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val="0"/>
        <w:spacing w:after="120"/>
        <w:jc w:val="distribute"/>
        <w:rPr>
          <w:rFonts w:ascii="方正小标宋简体" w:hAnsi="方正小标宋简体" w:eastAsia="方正小标宋简体" w:cs="方正小标宋简体"/>
          <w:bCs/>
          <w:color w:val="FF0000"/>
          <w:spacing w:val="-8"/>
          <w:kern w:val="2"/>
          <w:sz w:val="60"/>
          <w:szCs w:val="60"/>
        </w:rPr>
      </w:pPr>
      <w:r>
        <w:rPr>
          <w:rFonts w:hint="eastAsia" w:ascii="方正小标宋简体" w:hAnsi="方正小标宋简体" w:eastAsia="方正小标宋简体" w:cs="方正小标宋简体"/>
          <w:bCs/>
          <w:color w:val="FF0000"/>
          <w:spacing w:val="-8"/>
          <w:kern w:val="2"/>
          <w:sz w:val="60"/>
          <w:szCs w:val="60"/>
        </w:rPr>
        <w:t xml:space="preserve">柳 州 市 北 部 生 态 新 区 </w:t>
      </w:r>
    </w:p>
    <w:p>
      <w:pPr>
        <w:pStyle w:val="8"/>
        <w:widowControl w:val="0"/>
        <w:spacing w:after="120"/>
        <w:jc w:val="distribute"/>
        <w:rPr>
          <w:rFonts w:ascii="仿宋_GB2312" w:eastAsia="仿宋_GB2312" w:cs="仿宋_GB2312"/>
          <w:b/>
          <w:color w:val="FF0000"/>
          <w:sz w:val="32"/>
          <w:szCs w:val="24"/>
        </w:rPr>
      </w:pPr>
      <w:r>
        <w:rPr>
          <w:rFonts w:hint="eastAsia" w:ascii="方正小标宋简体" w:hAnsi="方正小标宋简体" w:eastAsia="方正小标宋简体" w:cs="方正小标宋简体"/>
          <w:bCs/>
          <w:color w:val="FF0000"/>
          <w:spacing w:val="-8"/>
          <w:kern w:val="2"/>
          <w:sz w:val="60"/>
          <w:szCs w:val="60"/>
        </w:rPr>
        <w:t>行政审批局文件</w:t>
      </w:r>
    </w:p>
    <w:p>
      <w:pPr>
        <w:pStyle w:val="8"/>
        <w:widowControl w:val="0"/>
        <w:spacing w:after="120" w:line="240" w:lineRule="exact"/>
        <w:jc w:val="both"/>
        <w:rPr>
          <w:rFonts w:ascii="仿宋_GB2312" w:eastAsia="仿宋_GB2312" w:cs="仿宋_GB2312"/>
          <w:b/>
          <w:color w:val="FF0000"/>
          <w:sz w:val="32"/>
          <w:szCs w:val="24"/>
        </w:rPr>
      </w:pPr>
    </w:p>
    <w:p>
      <w:pPr>
        <w:pStyle w:val="8"/>
        <w:widowControl w:val="0"/>
        <w:spacing w:after="120" w:line="460" w:lineRule="exact"/>
        <w:jc w:val="center"/>
        <w:rPr>
          <w:rFonts w:ascii="仿宋_GB2312" w:cs="仿宋_GB2312"/>
          <w:b/>
          <w:sz w:val="32"/>
          <w:szCs w:val="24"/>
          <w:highlight w:val="yellow"/>
        </w:rPr>
      </w:pPr>
      <w:r>
        <w:rPr>
          <w:rFonts w:ascii="Times New Roman" w:hAnsi="Times New Roman"/>
          <w:kern w:val="2"/>
          <w:sz w:val="21"/>
          <w:szCs w:val="24"/>
          <w:highlight w:val="yellow"/>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357505</wp:posOffset>
                </wp:positionV>
                <wp:extent cx="5886450" cy="14605"/>
                <wp:effectExtent l="0" t="9525" r="0" b="13970"/>
                <wp:wrapNone/>
                <wp:docPr id="1" name="直线 2"/>
                <wp:cNvGraphicFramePr/>
                <a:graphic xmlns:a="http://schemas.openxmlformats.org/drawingml/2006/main">
                  <a:graphicData uri="http://schemas.microsoft.com/office/word/2010/wordprocessingShape">
                    <wps:wsp>
                      <wps:cNvCnPr/>
                      <wps:spPr>
                        <a:xfrm>
                          <a:off x="0" y="0"/>
                          <a:ext cx="5886450" cy="14605"/>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1.55pt;margin-top:28.15pt;height:1.15pt;width:463.5pt;z-index:251659264;mso-width-relative:page;mso-height-relative:page;" filled="f" stroked="t" coordsize="21600,21600" o:gfxdata="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2ryhNUAAAAHAQAADwAAAAAAAAABACAAAAAiAAAAZHJzL2Rvd25yZXYueG1sUEsBAhQAFAAAAAgA&#10;h07iQLd1jzPvAQAA7gMAAA4AAAAAAAAAAQAgAAAAJAEAAGRycy9lMm9Eb2MueG1sUEsFBgAAAAAG&#10;AAYAWQEAAIUFAAAAAA==&#10;">
                <v:fill on="f" focussize="0,0"/>
                <v:stroke weight="1.5pt" color="#FF0000" joinstyle="round"/>
                <v:imagedata o:title=""/>
                <o:lock v:ext="edit" aspectratio="f"/>
              </v:line>
            </w:pict>
          </mc:Fallback>
        </mc:AlternateContent>
      </w:r>
      <w:r>
        <w:rPr>
          <w:rFonts w:hint="eastAsia" w:ascii="仿宋_GB2312" w:eastAsia="仿宋_GB2312"/>
          <w:sz w:val="32"/>
          <w:szCs w:val="32"/>
        </w:rPr>
        <w:t>北审批环城审字</w:t>
      </w:r>
      <w:r>
        <w:rPr>
          <w:rFonts w:hint="eastAsia" w:ascii="仿宋_GB2312" w:hAnsi="Times New Roman" w:eastAsia="仿宋_GB2312" w:cs="仿宋_GB2312"/>
          <w:spacing w:val="16"/>
          <w:kern w:val="2"/>
          <w:sz w:val="32"/>
          <w:szCs w:val="32"/>
        </w:rPr>
        <w:t>〔20</w:t>
      </w:r>
      <w:r>
        <w:rPr>
          <w:rFonts w:hint="eastAsia" w:ascii="仿宋_GB2312" w:hAnsi="Times New Roman" w:eastAsia="仿宋_GB2312" w:cs="仿宋_GB2312"/>
          <w:spacing w:val="16"/>
          <w:kern w:val="2"/>
          <w:sz w:val="32"/>
          <w:szCs w:val="32"/>
          <w:lang w:val="en-US" w:eastAsia="zh-CN"/>
        </w:rPr>
        <w:t>21</w:t>
      </w:r>
      <w:r>
        <w:rPr>
          <w:rFonts w:hint="eastAsia" w:ascii="仿宋_GB2312" w:hAnsi="Times New Roman" w:eastAsia="仿宋_GB2312" w:cs="仿宋_GB2312"/>
          <w:spacing w:val="16"/>
          <w:kern w:val="2"/>
          <w:sz w:val="32"/>
          <w:szCs w:val="32"/>
        </w:rPr>
        <w:t>〕</w:t>
      </w:r>
      <w:r>
        <w:rPr>
          <w:rFonts w:hint="eastAsia" w:ascii="仿宋_GB2312" w:hAnsi="Times New Roman" w:eastAsia="仿宋_GB2312" w:cs="仿宋_GB2312"/>
          <w:spacing w:val="16"/>
          <w:kern w:val="2"/>
          <w:sz w:val="32"/>
          <w:szCs w:val="32"/>
          <w:lang w:val="en-US" w:eastAsia="zh-CN"/>
        </w:rPr>
        <w:t>4</w:t>
      </w:r>
      <w:r>
        <w:rPr>
          <w:rFonts w:hint="eastAsia" w:ascii="仿宋_GB2312" w:hAnsi="Times New Roman" w:eastAsia="仿宋_GB2312" w:cs="仿宋_GB2312"/>
          <w:spacing w:val="16"/>
          <w:kern w:val="2"/>
          <w:sz w:val="32"/>
          <w:szCs w:val="32"/>
        </w:rPr>
        <w:t>号</w:t>
      </w:r>
    </w:p>
    <w:p>
      <w:pPr>
        <w:spacing w:after="0" w:line="560" w:lineRule="exact"/>
        <w:jc w:val="center"/>
        <w:rPr>
          <w:rFonts w:ascii="方正小标宋简体" w:hAnsi="方正小标宋简体" w:eastAsia="方正小标宋简体" w:cs="方正小标宋简体"/>
          <w:bCs/>
          <w:sz w:val="44"/>
          <w:szCs w:val="44"/>
        </w:rPr>
      </w:pPr>
    </w:p>
    <w:p>
      <w:pPr>
        <w:pStyle w:val="7"/>
        <w:jc w:val="center"/>
        <w:rPr>
          <w:rFonts w:hint="eastAsia" w:hAnsi="方正小标宋简体" w:cs="方正小标宋简体"/>
          <w:bCs w:val="0"/>
        </w:rPr>
      </w:pPr>
      <w:r>
        <w:rPr>
          <w:rFonts w:hint="eastAsia" w:hAnsi="方正小标宋简体" w:cs="方正小标宋简体"/>
          <w:bCs w:val="0"/>
        </w:rPr>
        <w:t>关于柳州市江红种养专业合作社猪场扩建</w:t>
      </w:r>
    </w:p>
    <w:p>
      <w:pPr>
        <w:pStyle w:val="7"/>
        <w:jc w:val="center"/>
        <w:rPr>
          <w:rFonts w:hAnsi="方正小标宋简体" w:cs="方正小标宋简体"/>
          <w:bCs w:val="0"/>
        </w:rPr>
      </w:pPr>
      <w:r>
        <w:rPr>
          <w:rFonts w:hint="eastAsia" w:hAnsi="方正小标宋简体" w:cs="方正小标宋简体"/>
          <w:bCs w:val="0"/>
        </w:rPr>
        <w:t>项目环境影响报告书的批复</w:t>
      </w:r>
    </w:p>
    <w:p>
      <w:pPr>
        <w:keepNext w:val="0"/>
        <w:keepLines w:val="0"/>
        <w:pageBreakBefore w:val="0"/>
        <w:widowControl/>
        <w:kinsoku/>
        <w:wordWrap/>
        <w:overflowPunct/>
        <w:topLinePunct w:val="0"/>
        <w:autoSpaceDE/>
        <w:autoSpaceDN/>
        <w:bidi w:val="0"/>
        <w:snapToGrid/>
        <w:spacing w:after="0" w:line="500" w:lineRule="exact"/>
        <w:textAlignment w:val="auto"/>
        <w:rPr>
          <w:rFonts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after="0" w:line="56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柳州市江红种养专业合作社：</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你公司提交的《柳州市江红种养专业合作社猪场扩建项目环境影响报告书》和《建设项目环评审批告知承诺制承诺书》收悉,现批复如下：</w:t>
      </w:r>
    </w:p>
    <w:p>
      <w:pPr>
        <w:keepNext w:val="0"/>
        <w:keepLines w:val="0"/>
        <w:pageBreakBefore w:val="0"/>
        <w:widowControl/>
        <w:kinsoku/>
        <w:wordWrap/>
        <w:overflowPunct/>
        <w:topLinePunct w:val="0"/>
        <w:autoSpaceDE/>
        <w:autoSpaceDN/>
        <w:bidi w:val="0"/>
        <w:adjustRightInd/>
        <w:spacing w:line="560" w:lineRule="exact"/>
        <w:ind w:firstLine="640"/>
        <w:textAlignment w:val="auto"/>
        <w:rPr>
          <w:rFonts w:ascii="仿宋" w:hAnsi="仿宋" w:eastAsia="仿宋"/>
          <w:sz w:val="32"/>
          <w:szCs w:val="32"/>
        </w:rPr>
      </w:pPr>
      <w:r>
        <w:rPr>
          <w:rFonts w:hint="eastAsia" w:ascii="仿宋" w:hAnsi="仿宋" w:eastAsia="仿宋"/>
          <w:sz w:val="32"/>
          <w:szCs w:val="32"/>
        </w:rPr>
        <w:t>一、项目位于柳州市柳北区沙塘镇洛沙村。项目性质为</w:t>
      </w:r>
      <w:r>
        <w:rPr>
          <w:rFonts w:hint="eastAsia" w:ascii="仿宋" w:hAnsi="仿宋" w:eastAsia="仿宋"/>
          <w:sz w:val="32"/>
          <w:szCs w:val="32"/>
          <w:lang w:eastAsia="zh-CN"/>
        </w:rPr>
        <w:t>扩建</w:t>
      </w:r>
      <w:r>
        <w:rPr>
          <w:rFonts w:hint="eastAsia" w:ascii="仿宋" w:hAnsi="仿宋" w:eastAsia="仿宋"/>
          <w:sz w:val="32"/>
          <w:szCs w:val="32"/>
        </w:rPr>
        <w:t>。项目建设规模和内容为：</w:t>
      </w:r>
      <w:bookmarkStart w:id="0" w:name="_Hlk18999855"/>
      <w:r>
        <w:rPr>
          <w:rFonts w:hint="eastAsia" w:ascii="仿宋" w:hAnsi="仿宋" w:eastAsia="仿宋"/>
          <w:sz w:val="32"/>
          <w:szCs w:val="32"/>
          <w:lang w:eastAsia="zh-CN"/>
        </w:rPr>
        <w:t>年</w:t>
      </w:r>
      <w:r>
        <w:rPr>
          <w:rFonts w:hint="eastAsia" w:ascii="仿宋" w:hAnsi="仿宋" w:eastAsia="仿宋"/>
          <w:sz w:val="32"/>
          <w:szCs w:val="32"/>
        </w:rPr>
        <w:t>存栏商品代肉猪4500头，年出栏商品代猪肉9500头。</w:t>
      </w:r>
      <w:bookmarkEnd w:id="0"/>
      <w:r>
        <w:rPr>
          <w:rFonts w:hint="eastAsia" w:ascii="仿宋" w:hAnsi="仿宋" w:eastAsia="仿宋"/>
          <w:sz w:val="32"/>
          <w:szCs w:val="32"/>
        </w:rPr>
        <w:t>项目总</w:t>
      </w:r>
      <w:r>
        <w:rPr>
          <w:rFonts w:ascii="仿宋" w:hAnsi="仿宋" w:eastAsia="仿宋"/>
          <w:sz w:val="32"/>
          <w:szCs w:val="32"/>
        </w:rPr>
        <w:t>占地</w:t>
      </w:r>
      <w:bookmarkStart w:id="1" w:name="_Hlk524960810"/>
      <w:r>
        <w:rPr>
          <w:rFonts w:hint="eastAsia" w:ascii="仿宋" w:hAnsi="仿宋" w:eastAsia="仿宋"/>
          <w:sz w:val="32"/>
          <w:szCs w:val="32"/>
          <w:lang w:val="en-US" w:eastAsia="zh-CN"/>
        </w:rPr>
        <w:t>27.8</w:t>
      </w:r>
      <w:r>
        <w:rPr>
          <w:rFonts w:hint="eastAsia" w:ascii="仿宋" w:hAnsi="仿宋" w:eastAsia="仿宋"/>
          <w:sz w:val="32"/>
          <w:szCs w:val="32"/>
          <w:lang w:eastAsia="zh-CN"/>
        </w:rPr>
        <w:t>亩</w:t>
      </w:r>
      <w:r>
        <w:rPr>
          <w:rFonts w:hint="eastAsia" w:ascii="仿宋" w:hAnsi="仿宋" w:eastAsia="仿宋"/>
          <w:sz w:val="32"/>
          <w:szCs w:val="32"/>
        </w:rPr>
        <w:t>。项目主体工程主要建设标准化猪舍4栋以及其他配套设施，辅助工程主要建设2级消毒池、化粪池、</w:t>
      </w:r>
      <w:r>
        <w:rPr>
          <w:rFonts w:hint="eastAsia" w:ascii="仿宋" w:hAnsi="仿宋" w:eastAsia="仿宋"/>
          <w:sz w:val="32"/>
          <w:szCs w:val="32"/>
          <w:lang w:eastAsia="zh-CN"/>
        </w:rPr>
        <w:t>饲料房、药房、饲料输送系统、</w:t>
      </w:r>
      <w:r>
        <w:rPr>
          <w:rFonts w:hint="eastAsia" w:ascii="仿宋" w:hAnsi="仿宋" w:eastAsia="仿宋"/>
          <w:sz w:val="32"/>
          <w:szCs w:val="32"/>
        </w:rPr>
        <w:t>场地办公室以及其他配套设施，公用工程主要建设</w:t>
      </w:r>
      <w:r>
        <w:rPr>
          <w:rFonts w:ascii="仿宋" w:hAnsi="仿宋" w:eastAsia="仿宋"/>
          <w:sz w:val="32"/>
          <w:szCs w:val="32"/>
        </w:rPr>
        <w:t>水塔</w:t>
      </w:r>
      <w:r>
        <w:rPr>
          <w:rFonts w:hint="eastAsia" w:ascii="仿宋" w:hAnsi="仿宋" w:eastAsia="仿宋"/>
          <w:sz w:val="32"/>
          <w:szCs w:val="32"/>
        </w:rPr>
        <w:t>以及其他配套设施，环保工程主要建设污水处理系统</w:t>
      </w:r>
      <w:r>
        <w:rPr>
          <w:rFonts w:hint="eastAsia" w:ascii="仿宋" w:hAnsi="仿宋" w:eastAsia="仿宋"/>
          <w:sz w:val="32"/>
          <w:szCs w:val="32"/>
          <w:lang w:eastAsia="zh-CN"/>
        </w:rPr>
        <w:t>、收集池、黑膜沼气池、沼液利用管网系统</w:t>
      </w:r>
      <w:r>
        <w:rPr>
          <w:rFonts w:hint="eastAsia" w:ascii="仿宋" w:hAnsi="仿宋" w:eastAsia="仿宋"/>
          <w:sz w:val="32"/>
          <w:szCs w:val="32"/>
        </w:rPr>
        <w:t>、无害化处理区</w:t>
      </w:r>
      <w:r>
        <w:rPr>
          <w:rFonts w:hint="eastAsia" w:ascii="仿宋" w:hAnsi="仿宋" w:eastAsia="仿宋"/>
          <w:sz w:val="32"/>
          <w:szCs w:val="32"/>
          <w:lang w:eastAsia="zh-CN"/>
        </w:rPr>
        <w:t>、固粪处理区、</w:t>
      </w:r>
      <w:r>
        <w:rPr>
          <w:rFonts w:ascii="仿宋" w:hAnsi="仿宋" w:eastAsia="仿宋"/>
          <w:sz w:val="32"/>
          <w:szCs w:val="32"/>
        </w:rPr>
        <w:t>危险废物暂存间</w:t>
      </w:r>
      <w:r>
        <w:rPr>
          <w:rFonts w:hint="eastAsia" w:ascii="仿宋" w:hAnsi="仿宋" w:eastAsia="仿宋"/>
          <w:sz w:val="32"/>
          <w:szCs w:val="32"/>
        </w:rPr>
        <w:t>以及其他配套设施，厂区进行地面和道路硬化及植物绿化等。</w:t>
      </w:r>
      <w:bookmarkEnd w:id="1"/>
      <w:r>
        <w:rPr>
          <w:rFonts w:hint="eastAsia" w:ascii="仿宋" w:hAnsi="仿宋" w:eastAsia="仿宋"/>
          <w:sz w:val="32"/>
          <w:szCs w:val="32"/>
        </w:rPr>
        <w:t>项目总投资</w:t>
      </w:r>
      <w:r>
        <w:rPr>
          <w:rFonts w:hint="eastAsia" w:ascii="仿宋" w:hAnsi="仿宋" w:eastAsia="仿宋"/>
          <w:sz w:val="32"/>
          <w:szCs w:val="32"/>
          <w:lang w:val="en-US" w:eastAsia="zh-CN"/>
        </w:rPr>
        <w:t>900</w:t>
      </w:r>
      <w:r>
        <w:rPr>
          <w:rFonts w:hint="eastAsia" w:ascii="仿宋" w:hAnsi="仿宋" w:eastAsia="仿宋"/>
          <w:sz w:val="32"/>
          <w:szCs w:val="32"/>
        </w:rPr>
        <w:t>万元，其中环保投资</w:t>
      </w:r>
      <w:r>
        <w:rPr>
          <w:rFonts w:hint="eastAsia" w:ascii="仿宋" w:hAnsi="仿宋" w:eastAsia="仿宋"/>
          <w:sz w:val="32"/>
          <w:szCs w:val="32"/>
          <w:lang w:val="en-US" w:eastAsia="zh-CN"/>
        </w:rPr>
        <w:t>153.5</w:t>
      </w:r>
      <w:r>
        <w:rPr>
          <w:rFonts w:hint="eastAsia" w:ascii="仿宋" w:hAnsi="仿宋" w:eastAsia="仿宋"/>
          <w:sz w:val="32"/>
          <w:szCs w:val="32"/>
        </w:rPr>
        <w:t>万元。</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二、根据生态环境部办公厅农业农村部办公厅《关于进一步做好当前生猪规模类殖环评管理相关工作的通知》(环办环评函(2019) 872号)和《自治区生态环境厅转发生态环境部办公厅关于进一步做好当前生猪规模养殖环评管理相关工作的通知》(桂环函（2020）288号)精神, 从环境影响角度考虑，我局同意你公司柳州市江红种养专业合作社猪场扩建项目建设。</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三、你公司应严格落实企业主体责任,认真落实各项生态环境保护和风险防范措施,严格执行环保“三同时”和排污许可制度,确保各项污染物稳定满足国家、地方规定的标准和总量控制指标。项目竣工后,应按规定开展环境保护验收和申办排污许可工作,手续齐全合格后方可正式投入生产。</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四、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我局重新审核同意后方可建设。</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五、建设单位</w:t>
      </w:r>
      <w:r>
        <w:rPr>
          <w:rFonts w:hint="eastAsia" w:ascii="仿宋" w:hAnsi="仿宋" w:eastAsia="仿宋"/>
          <w:sz w:val="32"/>
          <w:szCs w:val="32"/>
          <w:lang w:eastAsia="zh-CN"/>
        </w:rPr>
        <w:t>须</w:t>
      </w:r>
      <w:r>
        <w:rPr>
          <w:rFonts w:hint="eastAsia" w:ascii="仿宋" w:hAnsi="仿宋" w:eastAsia="仿宋"/>
          <w:sz w:val="32"/>
          <w:szCs w:val="32"/>
        </w:rPr>
        <w:t>按规定接受辖区生态环境部门的监管检查。请柳州市</w:t>
      </w:r>
      <w:r>
        <w:rPr>
          <w:rFonts w:hint="eastAsia" w:ascii="仿宋" w:hAnsi="仿宋" w:eastAsia="仿宋"/>
          <w:sz w:val="32"/>
          <w:szCs w:val="32"/>
          <w:lang w:eastAsia="zh-CN"/>
        </w:rPr>
        <w:t>北部生态新区</w:t>
      </w:r>
      <w:r>
        <w:rPr>
          <w:rFonts w:hint="eastAsia" w:ascii="仿宋" w:hAnsi="仿宋" w:eastAsia="仿宋"/>
          <w:sz w:val="32"/>
          <w:szCs w:val="32"/>
        </w:rPr>
        <w:t>生态环境局加强对该项目的环境监管,监督企业认真落实各项环境保护各项要求。对在告知承诺书中弄虚作假或不落实承诺内容的,依法查处,并向社会公开。</w:t>
      </w:r>
    </w:p>
    <w:p>
      <w:pPr>
        <w:pStyle w:val="2"/>
        <w:keepNext w:val="0"/>
        <w:keepLines w:val="0"/>
        <w:pageBreakBefore w:val="0"/>
        <w:widowControl/>
        <w:kinsoku/>
        <w:wordWrap/>
        <w:overflowPunct/>
        <w:topLinePunct w:val="0"/>
        <w:autoSpaceDE/>
        <w:autoSpaceDN/>
        <w:bidi w:val="0"/>
        <w:adjustRightInd/>
        <w:spacing w:line="560" w:lineRule="exact"/>
        <w:textAlignment w:val="auto"/>
        <w:rPr>
          <w:rFonts w:hint="eastAsia" w:ascii="仿宋" w:hAnsi="仿宋" w:eastAsia="仿宋"/>
          <w:sz w:val="32"/>
          <w:szCs w:val="32"/>
        </w:rPr>
      </w:pPr>
    </w:p>
    <w:p>
      <w:pPr>
        <w:pStyle w:val="2"/>
        <w:keepNext w:val="0"/>
        <w:keepLines w:val="0"/>
        <w:pageBreakBefore w:val="0"/>
        <w:widowControl/>
        <w:kinsoku/>
        <w:wordWrap/>
        <w:overflowPunct/>
        <w:topLinePunct w:val="0"/>
        <w:autoSpaceDE/>
        <w:autoSpaceDN/>
        <w:bidi w:val="0"/>
        <w:adjustRightInd/>
        <w:spacing w:line="560" w:lineRule="exact"/>
        <w:ind w:left="0" w:leftChars="0" w:firstLine="640" w:firstLineChars="200"/>
        <w:textAlignment w:val="auto"/>
        <w:rPr>
          <w:rFonts w:hint="default" w:ascii="仿宋" w:hAnsi="仿宋" w:eastAsia="仿宋"/>
          <w:sz w:val="32"/>
          <w:szCs w:val="32"/>
          <w:highlight w:val="none"/>
        </w:rPr>
      </w:pPr>
      <w:r>
        <w:rPr>
          <w:rFonts w:hint="default" w:ascii="仿宋" w:hAnsi="仿宋" w:eastAsia="仿宋"/>
          <w:sz w:val="32"/>
          <w:szCs w:val="32"/>
        </w:rPr>
        <w:t>附:</w:t>
      </w:r>
      <w:r>
        <w:rPr>
          <w:rFonts w:hint="default" w:ascii="仿宋" w:hAnsi="仿宋" w:eastAsia="仿宋"/>
          <w:sz w:val="32"/>
          <w:szCs w:val="32"/>
          <w:highlight w:val="none"/>
        </w:rPr>
        <w:t>生猪养殖建设项目环评审批告知承诺制承诺书</w:t>
      </w:r>
    </w:p>
    <w:p>
      <w:pPr>
        <w:pStyle w:val="2"/>
        <w:keepNext w:val="0"/>
        <w:keepLines w:val="0"/>
        <w:pageBreakBefore w:val="0"/>
        <w:widowControl/>
        <w:kinsoku/>
        <w:wordWrap/>
        <w:overflowPunct/>
        <w:topLinePunct w:val="0"/>
        <w:autoSpaceDE/>
        <w:autoSpaceDN/>
        <w:bidi w:val="0"/>
        <w:adjustRightInd/>
        <w:spacing w:line="560" w:lineRule="exact"/>
        <w:textAlignment w:val="auto"/>
        <w:rPr>
          <w:rFonts w:hint="default"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after="0" w:line="56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kinsoku/>
        <w:wordWrap/>
        <w:overflowPunct/>
        <w:topLinePunct w:val="0"/>
        <w:autoSpaceDE/>
        <w:autoSpaceDN/>
        <w:bidi w:val="0"/>
        <w:adjustRightInd/>
        <w:snapToGrid/>
        <w:spacing w:after="0" w:line="560" w:lineRule="exact"/>
        <w:ind w:firstLine="3840" w:firstLineChars="1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柳州市北部生态新区行政审批局      </w:t>
      </w:r>
    </w:p>
    <w:p>
      <w:pPr>
        <w:keepNext w:val="0"/>
        <w:keepLines w:val="0"/>
        <w:pageBreakBefore w:val="0"/>
        <w:widowControl/>
        <w:kinsoku/>
        <w:wordWrap/>
        <w:overflowPunct/>
        <w:topLinePunct w:val="0"/>
        <w:autoSpaceDE/>
        <w:autoSpaceDN/>
        <w:bidi w:val="0"/>
        <w:adjustRightInd/>
        <w:snapToGrid/>
        <w:spacing w:after="0" w:line="560" w:lineRule="exact"/>
        <w:ind w:firstLine="5120" w:firstLineChars="1600"/>
        <w:textAlignment w:val="auto"/>
        <w:rPr>
          <w:color w:val="1F4E79" w:themeColor="accent1" w:themeShade="80"/>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22</w:t>
      </w:r>
      <w:r>
        <w:rPr>
          <w:rFonts w:hint="default" w:ascii="Times New Roman" w:hAnsi="Times New Roman" w:eastAsia="仿宋_GB2312" w:cs="Times New Roman"/>
          <w:color w:val="auto"/>
          <w:sz w:val="32"/>
          <w:szCs w:val="32"/>
        </w:rPr>
        <w:t>日</w:t>
      </w:r>
      <w:r>
        <w:rPr>
          <w:rFonts w:hint="default" w:ascii="Times New Roman" w:hAnsi="Times New Roman" w:eastAsia="仿宋_GB2312" w:cs="Times New Roman"/>
          <w:color w:val="1F4E79" w:themeColor="accent1" w:themeShade="80"/>
          <w:sz w:val="32"/>
          <w:szCs w:val="32"/>
        </w:rPr>
        <w:t xml:space="preserve"> </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hint="eastAsia" w:ascii="仿宋_GB2312" w:hAnsi="仿宋_GB2312" w:eastAsia="仿宋_GB2312" w:cs="仿宋_GB2312"/>
          <w:color w:val="1F4E79" w:themeColor="accent1" w:themeShade="80"/>
          <w:sz w:val="30"/>
          <w:szCs w:val="30"/>
        </w:rPr>
      </w:pPr>
    </w:p>
    <w:p>
      <w:pPr>
        <w:pStyle w:val="2"/>
        <w:ind w:left="0" w:leftChars="0" w:firstLine="0" w:firstLineChars="0"/>
        <w:rPr>
          <w:rFonts w:hint="eastAsia" w:ascii="仿宋_GB2312" w:hAnsi="仿宋_GB2312" w:eastAsia="仿宋_GB2312" w:cs="仿宋_GB2312"/>
          <w:color w:val="1F4E79" w:themeColor="accent1" w:themeShade="80"/>
          <w:sz w:val="30"/>
          <w:szCs w:val="30"/>
        </w:rPr>
      </w:pPr>
    </w:p>
    <w:p>
      <w:pPr>
        <w:pStyle w:val="2"/>
        <w:rPr>
          <w:rFonts w:hint="eastAsia" w:ascii="仿宋_GB2312" w:hAnsi="仿宋_GB2312" w:eastAsia="仿宋_GB2312" w:cs="仿宋_GB2312"/>
          <w:color w:val="1F4E79" w:themeColor="accent1" w:themeShade="80"/>
          <w:sz w:val="30"/>
          <w:szCs w:val="30"/>
        </w:rPr>
      </w:pPr>
    </w:p>
    <w:p>
      <w:pPr>
        <w:pStyle w:val="2"/>
        <w:ind w:left="0" w:leftChars="0" w:firstLine="0" w:firstLineChars="0"/>
        <w:rPr>
          <w:rFonts w:hint="eastAsia" w:ascii="仿宋_GB2312" w:hAnsi="仿宋_GB2312" w:eastAsia="仿宋_GB2312" w:cs="仿宋_GB2312"/>
          <w:color w:val="1F4E79" w:themeColor="accent1" w:themeShade="80"/>
          <w:sz w:val="30"/>
          <w:szCs w:val="30"/>
        </w:rPr>
      </w:pP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hint="eastAsia" w:ascii="仿宋_GB2312" w:hAnsi="仿宋_GB2312" w:eastAsia="仿宋_GB2312" w:cs="仿宋_GB2312"/>
          <w:color w:val="1F4E79" w:themeColor="accent1" w:themeShade="80"/>
          <w:sz w:val="30"/>
          <w:szCs w:val="30"/>
        </w:rPr>
      </w:pPr>
    </w:p>
    <w:p>
      <w:pPr>
        <w:pStyle w:val="2"/>
        <w:ind w:left="0" w:leftChars="0" w:firstLine="0" w:firstLineChars="0"/>
        <w:rPr>
          <w:rFonts w:hint="eastAsia" w:ascii="仿宋_GB2312" w:hAnsi="仿宋_GB2312" w:eastAsia="仿宋_GB2312" w:cs="仿宋_GB2312"/>
          <w:color w:val="1F4E79" w:themeColor="accent1" w:themeShade="80"/>
          <w:sz w:val="30"/>
          <w:szCs w:val="30"/>
        </w:rPr>
      </w:pP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hint="eastAsia" w:ascii="仿宋_GB2312" w:hAnsi="仿宋_GB2312" w:eastAsia="仿宋_GB2312" w:cs="仿宋_GB2312"/>
          <w:color w:val="1F4E79" w:themeColor="accent1" w:themeShade="80"/>
          <w:sz w:val="30"/>
          <w:szCs w:val="30"/>
        </w:rPr>
      </w:pP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（信息是否公开：主动公开）</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hint="default" w:ascii="仿宋_GB2312" w:hAnsi="仿宋_GB2312" w:eastAsia="仿宋_GB2312" w:cs="仿宋_GB2312"/>
          <w:color w:val="auto"/>
          <w:sz w:val="28"/>
          <w:szCs w:val="28"/>
          <w:u w:val="single"/>
          <w:lang w:val="en-US" w:eastAsia="zh-CN"/>
        </w:rPr>
      </w:pPr>
      <w:r>
        <w:rPr>
          <w:rFonts w:hint="eastAsia" w:ascii="仿宋_GB2312" w:hAnsi="仿宋_GB2312" w:eastAsia="仿宋_GB2312" w:cs="仿宋_GB2312"/>
          <w:color w:val="auto"/>
          <w:sz w:val="28"/>
          <w:szCs w:val="28"/>
        </w:rPr>
        <w:t>投资项目在线审批监管平台项目代码：</w:t>
      </w:r>
      <w:r>
        <w:rPr>
          <w:rFonts w:hint="eastAsia" w:ascii="仿宋_GB2312" w:hAnsi="仿宋_GB2312" w:eastAsia="仿宋_GB2312" w:cs="仿宋_GB2312"/>
          <w:color w:val="auto"/>
          <w:sz w:val="28"/>
          <w:szCs w:val="28"/>
          <w:lang w:val="en-US" w:eastAsia="zh-CN"/>
        </w:rPr>
        <w:t>2102-450210-04-01-781204</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ascii="仿宋_GB2312" w:hAnsi="仿宋_GB2312" w:eastAsia="仿宋_GB2312" w:cs="仿宋_GB2312"/>
          <w:color w:val="auto"/>
          <w:sz w:val="28"/>
          <w:szCs w:val="28"/>
        </w:rPr>
      </w:pPr>
      <w:r>
        <w:rPr>
          <w:rFonts w:ascii="仿宋_GB2312" w:hAnsi="仿宋_GB2312" w:eastAsia="仿宋_GB2312" w:cs="仿宋_GB2312"/>
          <w:color w:val="auto"/>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7620</wp:posOffset>
                </wp:positionV>
                <wp:extent cx="5828665" cy="635"/>
                <wp:effectExtent l="0" t="0" r="0" b="0"/>
                <wp:wrapNone/>
                <wp:docPr id="3" name="直线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1.5pt;margin-top:0.6pt;height:0.05pt;width:458.95pt;z-index:251660288;mso-width-relative:page;mso-height-relative:page;" filled="f" stroked="t" coordsize="21600,21600" o:gfxdata="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8x/ijT&#10;AAAABQEAAA8AAAAAAAAAAQAgAAAAIgAAAGRycy9kb3ducmV2LnhtbFBLAQIUABQAAAAIAIdO4kDy&#10;kGAf7AEAAOkDAAAOAAAAAAAAAAEAIAAAACIBAABkcnMvZTJvRG9jLnhtbFBLBQYAAAAABgAGAFkB&#10;AACABQ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28"/>
          <w:szCs w:val="28"/>
          <w:u w:val="single"/>
        </w:rPr>
        <w:t xml:space="preserve">抄送：柳州市北部生态新区生态环境局         </w:t>
      </w:r>
      <w:r>
        <w:rPr>
          <w:rFonts w:hint="eastAsia" w:ascii="仿宋_GB2312" w:hAnsi="仿宋_GB2312" w:eastAsia="仿宋_GB2312" w:cs="仿宋_GB2312"/>
          <w:color w:val="auto"/>
          <w:sz w:val="28"/>
          <w:szCs w:val="28"/>
          <w:u w:val="single"/>
          <w:lang w:val="en-US" w:eastAsia="zh-CN"/>
        </w:rPr>
        <w:t xml:space="preserve"> </w:t>
      </w:r>
      <w:r>
        <w:rPr>
          <w:rFonts w:hint="eastAsia" w:ascii="仿宋_GB2312" w:hAnsi="仿宋_GB2312" w:eastAsia="仿宋_GB2312" w:cs="仿宋_GB2312"/>
          <w:color w:val="auto"/>
          <w:sz w:val="28"/>
          <w:szCs w:val="28"/>
          <w:u w:val="single"/>
        </w:rPr>
        <w:t xml:space="preserve">                      </w:t>
      </w:r>
      <w:r>
        <w:rPr>
          <w:rFonts w:hint="eastAsia" w:ascii="仿宋_GB2312" w:hAnsi="仿宋_GB2312" w:eastAsia="仿宋_GB2312" w:cs="仿宋_GB2312"/>
          <w:color w:val="auto"/>
          <w:sz w:val="28"/>
          <w:szCs w:val="28"/>
        </w:rPr>
        <w:t xml:space="preserve">                                    </w:t>
      </w:r>
    </w:p>
    <w:p>
      <w:pPr>
        <w:keepNext w:val="0"/>
        <w:keepLines w:val="0"/>
        <w:pageBreakBefore w:val="0"/>
        <w:widowControl/>
        <w:kinsoku/>
        <w:wordWrap/>
        <w:overflowPunct/>
        <w:topLinePunct w:val="0"/>
        <w:autoSpaceDE/>
        <w:autoSpaceDN/>
        <w:bidi w:val="0"/>
        <w:adjustRightInd/>
        <w:snapToGrid/>
        <w:spacing w:after="0" w:line="40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柳州市北部生态新区行政审批局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20</w:t>
      </w:r>
      <w:r>
        <w:rPr>
          <w:rFonts w:hint="eastAsia" w:ascii="仿宋_GB2312" w:hAnsi="仿宋_GB2312" w:eastAsia="仿宋_GB2312" w:cs="仿宋_GB2312"/>
          <w:color w:val="auto"/>
          <w:sz w:val="28"/>
          <w:szCs w:val="28"/>
          <w:lang w:val="en-US" w:eastAsia="zh-CN"/>
        </w:rPr>
        <w:t>21</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22</w:t>
      </w:r>
      <w:r>
        <w:rPr>
          <w:rFonts w:hint="eastAsia" w:ascii="仿宋_GB2312" w:hAnsi="仿宋_GB2312" w:eastAsia="仿宋_GB2312" w:cs="仿宋_GB2312"/>
          <w:color w:val="auto"/>
          <w:sz w:val="28"/>
          <w:szCs w:val="28"/>
        </w:rPr>
        <w:t>日印发</w:t>
      </w:r>
    </w:p>
    <w:p>
      <w:pPr>
        <w:pStyle w:val="2"/>
        <w:rPr>
          <w:rFonts w:hint="eastAsia" w:ascii="仿宋_GB2312" w:hAnsi="仿宋_GB2312" w:eastAsia="仿宋_GB2312" w:cs="仿宋_GB2312"/>
          <w:color w:val="auto"/>
          <w:sz w:val="28"/>
          <w:szCs w:val="28"/>
        </w:rPr>
      </w:pPr>
    </w:p>
    <w:p>
      <w:pPr>
        <w:pStyle w:val="2"/>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附：</w:t>
      </w:r>
    </w:p>
    <w:p>
      <w:pPr>
        <w:pStyle w:val="2"/>
        <w:jc w:val="center"/>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drawing>
          <wp:inline distT="0" distB="0" distL="114300" distR="114300">
            <wp:extent cx="5383530" cy="7241540"/>
            <wp:effectExtent l="0" t="0" r="7620" b="16510"/>
            <wp:docPr id="2" name="图片 2" descr="16163924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16392436(1)"/>
                    <pic:cNvPicPr>
                      <a:picLocks noChangeAspect="1"/>
                    </pic:cNvPicPr>
                  </pic:nvPicPr>
                  <pic:blipFill>
                    <a:blip r:embed="rId6"/>
                    <a:stretch>
                      <a:fillRect/>
                    </a:stretch>
                  </pic:blipFill>
                  <pic:spPr>
                    <a:xfrm>
                      <a:off x="0" y="0"/>
                      <a:ext cx="5383530" cy="7241540"/>
                    </a:xfrm>
                    <a:prstGeom prst="rect">
                      <a:avLst/>
                    </a:prstGeom>
                  </pic:spPr>
                </pic:pic>
              </a:graphicData>
            </a:graphic>
          </wp:inline>
        </w:drawing>
      </w:r>
    </w:p>
    <w:p>
      <w:pPr>
        <w:pStyle w:val="2"/>
        <w:jc w:val="center"/>
        <w:rPr>
          <w:rFonts w:hint="eastAsia" w:ascii="仿宋_GB2312" w:hAnsi="仿宋_GB2312" w:eastAsia="仿宋_GB2312" w:cs="仿宋_GB2312"/>
          <w:color w:val="auto"/>
          <w:sz w:val="28"/>
          <w:szCs w:val="28"/>
          <w:lang w:eastAsia="zh-CN"/>
        </w:rPr>
      </w:pPr>
      <w:bookmarkStart w:id="2" w:name="_GoBack"/>
      <w:r>
        <w:rPr>
          <w:rFonts w:hint="eastAsia" w:ascii="仿宋_GB2312" w:hAnsi="仿宋_GB2312" w:eastAsia="仿宋_GB2312" w:cs="仿宋_GB2312"/>
          <w:color w:val="auto"/>
          <w:sz w:val="28"/>
          <w:szCs w:val="28"/>
          <w:lang w:eastAsia="zh-CN"/>
        </w:rPr>
        <w:drawing>
          <wp:inline distT="0" distB="0" distL="114300" distR="114300">
            <wp:extent cx="5408930" cy="7240270"/>
            <wp:effectExtent l="0" t="0" r="1270" b="17780"/>
            <wp:docPr id="4" name="图片 4" descr="16163924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616392490(1)"/>
                    <pic:cNvPicPr>
                      <a:picLocks noChangeAspect="1"/>
                    </pic:cNvPicPr>
                  </pic:nvPicPr>
                  <pic:blipFill>
                    <a:blip r:embed="rId7"/>
                    <a:stretch>
                      <a:fillRect/>
                    </a:stretch>
                  </pic:blipFill>
                  <pic:spPr>
                    <a:xfrm>
                      <a:off x="0" y="0"/>
                      <a:ext cx="5408930" cy="7240270"/>
                    </a:xfrm>
                    <a:prstGeom prst="rect">
                      <a:avLst/>
                    </a:prstGeom>
                  </pic:spPr>
                </pic:pic>
              </a:graphicData>
            </a:graphic>
          </wp:inline>
        </w:drawing>
      </w:r>
      <w:bookmarkEnd w:id="2"/>
    </w:p>
    <w:sectPr>
      <w:headerReference r:id="rId3" w:type="default"/>
      <w:footerReference r:id="rId4" w:type="default"/>
      <w:pgSz w:w="12240" w:h="15840"/>
      <w:pgMar w:top="2098" w:right="1417" w:bottom="1474" w:left="1417" w:header="720" w:footer="720" w:gutter="0"/>
      <w:pgNumType w:fmt="numberInDash"/>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G Times">
    <w:altName w:val="Times New Roman"/>
    <w:panose1 w:val="00000000000000000000"/>
    <w:charset w:val="00"/>
    <w:family w:val="roman"/>
    <w:pitch w:val="default"/>
    <w:sig w:usb0="00000000" w:usb1="00000000" w:usb2="00000000" w:usb3="00000000" w:csb0="0000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2"/>
      <w:rPr>
        <w:rStyle w:val="11"/>
        <w:rFonts w:ascii="宋体" w:hAnsi="宋体"/>
        <w:sz w:val="28"/>
        <w:szCs w:val="28"/>
      </w:rPr>
    </w:pPr>
    <w:r>
      <w:rPr>
        <w:rFonts w:ascii="宋体" w:hAnsi="宋体"/>
        <w:sz w:val="28"/>
        <w:szCs w:val="28"/>
      </w:rPr>
      <w:fldChar w:fldCharType="begin"/>
    </w:r>
    <w:r>
      <w:rPr>
        <w:rStyle w:val="11"/>
        <w:rFonts w:ascii="宋体" w:hAnsi="宋体"/>
        <w:sz w:val="28"/>
        <w:szCs w:val="28"/>
      </w:rPr>
      <w:instrText xml:space="preserve">PAGE  </w:instrText>
    </w:r>
    <w:r>
      <w:rPr>
        <w:rFonts w:ascii="宋体" w:hAnsi="宋体"/>
        <w:sz w:val="28"/>
        <w:szCs w:val="28"/>
      </w:rPr>
      <w:fldChar w:fldCharType="separate"/>
    </w:r>
    <w:r>
      <w:rPr>
        <w:rStyle w:val="11"/>
        <w:rFonts w:ascii="宋体" w:hAnsi="宋体"/>
        <w:sz w:val="28"/>
        <w:szCs w:val="28"/>
      </w:rPr>
      <w:t>- 4 -</w:t>
    </w:r>
    <w:r>
      <w:rPr>
        <w:rFonts w:ascii="宋体" w:hAnsi="宋体"/>
        <w:sz w:val="28"/>
        <w:szCs w:val="28"/>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A7"/>
    <w:rsid w:val="000056BC"/>
    <w:rsid w:val="001A7AB6"/>
    <w:rsid w:val="00442DA7"/>
    <w:rsid w:val="00554D1E"/>
    <w:rsid w:val="007437FC"/>
    <w:rsid w:val="008724D7"/>
    <w:rsid w:val="00A06ED5"/>
    <w:rsid w:val="00A16244"/>
    <w:rsid w:val="00AC3E16"/>
    <w:rsid w:val="00C7069C"/>
    <w:rsid w:val="00E84107"/>
    <w:rsid w:val="00F00183"/>
    <w:rsid w:val="00F03F41"/>
    <w:rsid w:val="00FE3513"/>
    <w:rsid w:val="023C2271"/>
    <w:rsid w:val="045A6417"/>
    <w:rsid w:val="051672AC"/>
    <w:rsid w:val="061E145B"/>
    <w:rsid w:val="06237A3B"/>
    <w:rsid w:val="0655272E"/>
    <w:rsid w:val="067F3055"/>
    <w:rsid w:val="070C11A1"/>
    <w:rsid w:val="08373408"/>
    <w:rsid w:val="08903F4E"/>
    <w:rsid w:val="09226597"/>
    <w:rsid w:val="09E60EEB"/>
    <w:rsid w:val="0A357777"/>
    <w:rsid w:val="0A487D03"/>
    <w:rsid w:val="0A8F74C6"/>
    <w:rsid w:val="0B1B2C43"/>
    <w:rsid w:val="0B622FDC"/>
    <w:rsid w:val="0B705F31"/>
    <w:rsid w:val="0C357770"/>
    <w:rsid w:val="0E97018C"/>
    <w:rsid w:val="0ED60CB1"/>
    <w:rsid w:val="0FE47F2D"/>
    <w:rsid w:val="10B56D63"/>
    <w:rsid w:val="10ED208D"/>
    <w:rsid w:val="11FD1504"/>
    <w:rsid w:val="140363E6"/>
    <w:rsid w:val="14AE274E"/>
    <w:rsid w:val="14BB447B"/>
    <w:rsid w:val="170D1CDC"/>
    <w:rsid w:val="1847240F"/>
    <w:rsid w:val="1A915ED2"/>
    <w:rsid w:val="1BBF761B"/>
    <w:rsid w:val="1E6E4703"/>
    <w:rsid w:val="1F257E42"/>
    <w:rsid w:val="20282405"/>
    <w:rsid w:val="21FB4A64"/>
    <w:rsid w:val="23790551"/>
    <w:rsid w:val="23E20960"/>
    <w:rsid w:val="24124709"/>
    <w:rsid w:val="241B09CA"/>
    <w:rsid w:val="26581A60"/>
    <w:rsid w:val="267314BC"/>
    <w:rsid w:val="29FF5327"/>
    <w:rsid w:val="2AA85BE8"/>
    <w:rsid w:val="2AEE4C14"/>
    <w:rsid w:val="2B19110F"/>
    <w:rsid w:val="2E5B52D0"/>
    <w:rsid w:val="312C0872"/>
    <w:rsid w:val="3281479A"/>
    <w:rsid w:val="33236A7D"/>
    <w:rsid w:val="34FB229C"/>
    <w:rsid w:val="38FD4E96"/>
    <w:rsid w:val="398933E7"/>
    <w:rsid w:val="39921241"/>
    <w:rsid w:val="39CA61B0"/>
    <w:rsid w:val="3A423234"/>
    <w:rsid w:val="3B60167E"/>
    <w:rsid w:val="3C0F3BAF"/>
    <w:rsid w:val="3CAF1D22"/>
    <w:rsid w:val="3DC1627B"/>
    <w:rsid w:val="3DC4788F"/>
    <w:rsid w:val="3DD53929"/>
    <w:rsid w:val="3E291717"/>
    <w:rsid w:val="3FD00B22"/>
    <w:rsid w:val="42304567"/>
    <w:rsid w:val="42C5381D"/>
    <w:rsid w:val="43423C09"/>
    <w:rsid w:val="454779E8"/>
    <w:rsid w:val="47F04EF9"/>
    <w:rsid w:val="49650839"/>
    <w:rsid w:val="499B7004"/>
    <w:rsid w:val="4A0055E7"/>
    <w:rsid w:val="4A24285F"/>
    <w:rsid w:val="4AE12D74"/>
    <w:rsid w:val="4CC8304A"/>
    <w:rsid w:val="4D011984"/>
    <w:rsid w:val="4E4072E0"/>
    <w:rsid w:val="4EA45140"/>
    <w:rsid w:val="4F261EF7"/>
    <w:rsid w:val="502A71D2"/>
    <w:rsid w:val="509B543A"/>
    <w:rsid w:val="51AD5149"/>
    <w:rsid w:val="525041F7"/>
    <w:rsid w:val="53C75DBE"/>
    <w:rsid w:val="545C117D"/>
    <w:rsid w:val="559D62FB"/>
    <w:rsid w:val="569E0DE1"/>
    <w:rsid w:val="57BB3EF4"/>
    <w:rsid w:val="58AC2E72"/>
    <w:rsid w:val="58B365F8"/>
    <w:rsid w:val="59694D46"/>
    <w:rsid w:val="5C2E12E4"/>
    <w:rsid w:val="5D060D14"/>
    <w:rsid w:val="6072462B"/>
    <w:rsid w:val="62722F6E"/>
    <w:rsid w:val="64380751"/>
    <w:rsid w:val="65884F5D"/>
    <w:rsid w:val="6676678C"/>
    <w:rsid w:val="6864582B"/>
    <w:rsid w:val="69BF38ED"/>
    <w:rsid w:val="6AD91FB2"/>
    <w:rsid w:val="6BA85CC3"/>
    <w:rsid w:val="6DFC515A"/>
    <w:rsid w:val="6ECA3F55"/>
    <w:rsid w:val="6EE43A75"/>
    <w:rsid w:val="6EF21025"/>
    <w:rsid w:val="70464554"/>
    <w:rsid w:val="70C20D30"/>
    <w:rsid w:val="70D4380C"/>
    <w:rsid w:val="71407B54"/>
    <w:rsid w:val="72140FDE"/>
    <w:rsid w:val="724069A6"/>
    <w:rsid w:val="728B5773"/>
    <w:rsid w:val="74D72438"/>
    <w:rsid w:val="75544FF4"/>
    <w:rsid w:val="76594E07"/>
    <w:rsid w:val="7771539E"/>
    <w:rsid w:val="77A67EAF"/>
    <w:rsid w:val="77AD457C"/>
    <w:rsid w:val="78323C3D"/>
    <w:rsid w:val="795A3CC9"/>
    <w:rsid w:val="79DD3A93"/>
    <w:rsid w:val="7A806E16"/>
    <w:rsid w:val="7AA50378"/>
    <w:rsid w:val="7B34639C"/>
    <w:rsid w:val="7CC82CE5"/>
    <w:rsid w:val="7CDC6D2F"/>
    <w:rsid w:val="7DD91CC3"/>
    <w:rsid w:val="7E3557A3"/>
    <w:rsid w:val="7E8C5A6C"/>
    <w:rsid w:val="7FC55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rPr>
      <w:rFonts w:ascii="Times New Roman" w:hAnsi="Times New Roman"/>
      <w:szCs w:val="24"/>
    </w:rPr>
  </w:style>
  <w:style w:type="paragraph" w:styleId="3">
    <w:name w:val="Body Text Indent"/>
    <w:basedOn w:val="1"/>
    <w:qFormat/>
    <w:uiPriority w:val="0"/>
    <w:pPr>
      <w:snapToGrid w:val="0"/>
      <w:spacing w:line="312" w:lineRule="auto"/>
      <w:ind w:firstLine="480"/>
    </w:pPr>
    <w:rPr>
      <w:rFonts w:ascii="宋体" w:hAnsi="CG Times"/>
      <w:szCs w:val="20"/>
    </w:rPr>
  </w:style>
  <w:style w:type="paragraph" w:styleId="4">
    <w:name w:val="annotation text"/>
    <w:basedOn w:val="1"/>
    <w:semiHidden/>
    <w:qFormat/>
    <w:uiPriority w:val="0"/>
  </w:style>
  <w:style w:type="paragraph" w:styleId="5">
    <w:name w:val="footer"/>
    <w:basedOn w:val="1"/>
    <w:qFormat/>
    <w:uiPriority w:val="0"/>
    <w:pPr>
      <w:tabs>
        <w:tab w:val="center" w:pos="4153"/>
        <w:tab w:val="right" w:pos="8306"/>
      </w:tabs>
      <w:snapToGrid w:val="0"/>
      <w:spacing w:line="240" w:lineRule="auto"/>
    </w:pPr>
    <w:rPr>
      <w:sz w:val="18"/>
      <w:szCs w:val="18"/>
    </w:rPr>
  </w:style>
  <w:style w:type="paragraph" w:styleId="6">
    <w:name w:val="header"/>
    <w:basedOn w:val="1"/>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Body Text 2"/>
    <w:basedOn w:val="1"/>
    <w:qFormat/>
    <w:uiPriority w:val="0"/>
    <w:pPr>
      <w:widowControl w:val="0"/>
      <w:spacing w:after="0" w:line="600" w:lineRule="exact"/>
      <w:jc w:val="center"/>
    </w:pPr>
    <w:rPr>
      <w:rFonts w:ascii="方正小标宋简体" w:hAnsi="Times New Roman" w:eastAsia="方正小标宋简体" w:cs="Times New Roman"/>
      <w:bCs/>
      <w:kern w:val="2"/>
      <w:sz w:val="44"/>
      <w:szCs w:val="44"/>
    </w:rPr>
  </w:style>
  <w:style w:type="paragraph" w:styleId="8">
    <w:name w:val="Normal (Web)"/>
    <w:basedOn w:val="1"/>
    <w:qFormat/>
    <w:uiPriority w:val="0"/>
    <w:rPr>
      <w:sz w:val="24"/>
    </w:rPr>
  </w:style>
  <w:style w:type="character" w:styleId="11">
    <w:name w:val="page number"/>
    <w:basedOn w:val="10"/>
    <w:qFormat/>
    <w:uiPriority w:val="0"/>
  </w:style>
  <w:style w:type="character" w:styleId="12">
    <w:name w:val="annotation reference"/>
    <w:basedOn w:val="10"/>
    <w:semiHidden/>
    <w:qFormat/>
    <w:uiPriority w:val="0"/>
    <w:rPr>
      <w:sz w:val="21"/>
      <w:szCs w:val="21"/>
    </w:rPr>
  </w:style>
  <w:style w:type="character" w:customStyle="1" w:styleId="13">
    <w:name w:val="fontstyle01"/>
    <w:basedOn w:val="10"/>
    <w:qFormat/>
    <w:uiPriority w:val="0"/>
    <w:rPr>
      <w:rFonts w:hint="eastAsia" w:ascii="宋体" w:hAnsi="宋体" w:eastAsia="宋体"/>
      <w:color w:val="000000"/>
      <w:sz w:val="28"/>
      <w:szCs w:val="28"/>
    </w:rPr>
  </w:style>
  <w:style w:type="paragraph" w:customStyle="1" w:styleId="14">
    <w:name w:val="样式 小四"/>
    <w:basedOn w:val="1"/>
    <w:qFormat/>
    <w:uiPriority w:val="0"/>
    <w:pPr>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247</Words>
  <Characters>1413</Characters>
  <Lines>11</Lines>
  <Paragraphs>3</Paragraphs>
  <TotalTime>89</TotalTime>
  <ScaleCrop>false</ScaleCrop>
  <LinksUpToDate>false</LinksUpToDate>
  <CharactersWithSpaces>1657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柳州市政务服务中心</dc:creator>
  <cp:lastModifiedBy>Lenovo</cp:lastModifiedBy>
  <cp:lastPrinted>2021-03-22T05:55:52Z</cp:lastPrinted>
  <dcterms:modified xsi:type="dcterms:W3CDTF">2021-03-22T05:55:57Z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