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bookmarkStart w:id="0" w:name="_Toc24724704"/>
      <w:r>
        <w:rPr>
          <w:rFonts w:hint="eastAsia" w:ascii="方正小标宋简体" w:hAnsi="方正小标宋简体" w:eastAsia="方正小标宋简体" w:cs="方正小标宋简体"/>
          <w:color w:val="000000"/>
          <w:spacing w:val="0"/>
          <w:w w:val="100"/>
          <w:position w:val="0"/>
          <w:sz w:val="44"/>
          <w:szCs w:val="44"/>
          <w:lang w:val="en-US" w:eastAsia="zh-CN"/>
        </w:rPr>
        <w:t>(二)</w:t>
      </w:r>
      <w:bookmarkStart w:id="1" w:name="_GoBack"/>
      <w:r>
        <w:rPr>
          <w:rFonts w:hint="eastAsia" w:ascii="方正小标宋简体" w:hAnsi="方正小标宋简体" w:eastAsia="方正小标宋简体" w:cs="方正小标宋简体"/>
          <w:color w:val="000000"/>
          <w:spacing w:val="0"/>
          <w:w w:val="100"/>
          <w:position w:val="0"/>
          <w:sz w:val="44"/>
          <w:szCs w:val="44"/>
          <w:lang w:eastAsia="zh-CN"/>
        </w:rPr>
        <w:t>重大建设项目领域基层政务公开标准目录</w:t>
      </w:r>
      <w:bookmarkEnd w:id="0"/>
    </w:p>
    <w:bookmarkEnd w:id="1"/>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right="0"/>
        <w:jc w:val="center"/>
        <w:textAlignment w:val="auto"/>
        <w:outlineLvl w:val="9"/>
        <w:rPr>
          <w:rFonts w:hint="eastAsia" w:ascii="方正小标宋简体" w:hAnsi="方正小标宋简体" w:eastAsia="方正小标宋简体" w:cs="方正小标宋简体"/>
          <w:color w:val="000000"/>
          <w:spacing w:val="0"/>
          <w:w w:val="100"/>
          <w:position w:val="0"/>
          <w:sz w:val="44"/>
          <w:szCs w:val="44"/>
          <w:lang w:eastAsia="zh-CN"/>
        </w:rPr>
      </w:pPr>
    </w:p>
    <w:tbl>
      <w:tblPr>
        <w:tblStyle w:val="4"/>
        <w:tblW w:w="15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585" w:type="dxa"/>
            <w:vMerge w:val="restart"/>
            <w:shd w:val="clear" w:color="auto" w:fill="auto"/>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000000"/>
                <w:kern w:val="0"/>
                <w:sz w:val="15"/>
                <w:szCs w:val="15"/>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vAlign w:val="center"/>
          </w:tcPr>
          <w:p>
            <w:pPr>
              <w:widowControl/>
              <w:jc w:val="left"/>
              <w:rPr>
                <w:rFonts w:ascii="黑体" w:hAnsi="宋体" w:eastAsia="黑体" w:cs="宋体"/>
                <w:color w:val="000000"/>
                <w:kern w:val="0"/>
                <w:sz w:val="22"/>
              </w:rPr>
            </w:pPr>
          </w:p>
        </w:tc>
        <w:tc>
          <w:tcPr>
            <w:tcW w:w="27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0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shd w:val="clear" w:color="auto" w:fill="auto"/>
            <w:vAlign w:val="center"/>
          </w:tcPr>
          <w:p>
            <w:pPr>
              <w:spacing w:line="240" w:lineRule="exact"/>
              <w:rPr>
                <w:rFonts w:ascii="仿宋_GB2312" w:hAnsi="宋体"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tc>
        <w:tc>
          <w:tcPr>
            <w:tcW w:w="540" w:type="dxa"/>
            <w:shd w:val="clear" w:color="auto" w:fill="auto"/>
            <w:vAlign w:val="center"/>
          </w:tcPr>
          <w:p>
            <w:pPr>
              <w:spacing w:line="240" w:lineRule="exact"/>
              <w:rPr>
                <w:rFonts w:ascii="Times New Roman" w:hAnsi="Times New Roman"/>
                <w:sz w:val="30"/>
                <w:szCs w:val="30"/>
              </w:rPr>
            </w:pPr>
          </w:p>
        </w:tc>
        <w:tc>
          <w:tcPr>
            <w:tcW w:w="720" w:type="dxa"/>
            <w:shd w:val="clear" w:color="auto" w:fill="auto"/>
            <w:vAlign w:val="center"/>
          </w:tcPr>
          <w:p>
            <w:pPr>
              <w:spacing w:line="240" w:lineRule="exact"/>
              <w:rPr>
                <w:rFonts w:ascii="Times New Roman" w:hAnsi="Times New Roman"/>
                <w:sz w:val="15"/>
                <w:szCs w:val="15"/>
              </w:rPr>
            </w:pPr>
            <w:r>
              <w:rPr>
                <w:rFonts w:hint="eastAsia" w:ascii="仿宋_GB2312" w:hAnsi="宋体" w:eastAsia="仿宋_GB2312"/>
                <w:sz w:val="18"/>
                <w:szCs w:val="18"/>
              </w:rPr>
              <w:t>项目单位</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6"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shd w:val="clear" w:color="auto" w:fill="auto"/>
            <w:vAlign w:val="center"/>
          </w:tcPr>
          <w:p>
            <w:pPr>
              <w:spacing w:line="240" w:lineRule="exact"/>
              <w:rPr>
                <w:rFonts w:ascii="仿宋_GB2312" w:hAnsi="宋体"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p>
            <w:pPr>
              <w:spacing w:line="240" w:lineRule="exact"/>
              <w:rPr>
                <w:rFonts w:ascii="仿宋_GB2312" w:hAnsi="Times New Roman" w:eastAsia="仿宋_GB2312"/>
                <w:sz w:val="18"/>
                <w:szCs w:val="18"/>
              </w:rPr>
            </w:pP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柳州市北部生态新区（阳和工业新区）经济发展局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选址意见书</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w:t>
            </w:r>
          </w:p>
        </w:tc>
        <w:tc>
          <w:tcPr>
            <w:tcW w:w="900"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自该信息形成或者变更之日起5个工作日内</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w:t>
            </w:r>
          </w:p>
        </w:tc>
        <w:tc>
          <w:tcPr>
            <w:tcW w:w="900"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w:t>
            </w:r>
          </w:p>
        </w:tc>
        <w:tc>
          <w:tcPr>
            <w:tcW w:w="900" w:type="dxa"/>
            <w:vMerge w:val="continue"/>
            <w:shd w:val="clear" w:color="auto" w:fill="auto"/>
            <w:vAlign w:val="center"/>
          </w:tcPr>
          <w:p>
            <w:pPr>
              <w:spacing w:line="240" w:lineRule="exact"/>
              <w:rPr>
                <w:rFonts w:ascii="仿宋_GB2312" w:hAnsi="Times New Roman" w:eastAsia="仿宋_GB2312"/>
                <w:sz w:val="18"/>
                <w:szCs w:val="18"/>
              </w:rPr>
            </w:pP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■投资项目在线审批监管平台</w:t>
            </w:r>
          </w:p>
          <w:p>
            <w:pPr>
              <w:spacing w:line="240" w:lineRule="exact"/>
              <w:rPr>
                <w:rFonts w:ascii="仿宋_GB2312" w:hAnsi="宋体" w:eastAsia="仿宋_GB2312"/>
                <w:sz w:val="18"/>
                <w:szCs w:val="18"/>
              </w:rPr>
            </w:pPr>
            <w:r>
              <w:rPr>
                <w:rFonts w:hint="eastAsia" w:ascii="仿宋_GB2312" w:hAnsi="宋体" w:eastAsia="仿宋_GB2312"/>
                <w:sz w:val="18"/>
                <w:szCs w:val="18"/>
              </w:rPr>
              <w:t>■国家企业信用信息公示系统■信用中国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自作出行政决定之日起5个工作日内公示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柳州市北部生态新区（阳和工业新区）行政审批局</w:t>
            </w:r>
          </w:p>
          <w:p>
            <w:pPr>
              <w:spacing w:line="240" w:lineRule="exact"/>
              <w:rPr>
                <w:rFonts w:ascii="仿宋_GB2312" w:hAnsi="Times New Roman" w:eastAsia="仿宋_GB2312"/>
                <w:sz w:val="18"/>
                <w:szCs w:val="18"/>
              </w:rPr>
            </w:pP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■柳州市工程建设项目审批管理系统</w:t>
            </w:r>
          </w:p>
          <w:p>
            <w:pPr>
              <w:spacing w:line="240" w:lineRule="exact"/>
              <w:rPr>
                <w:rFonts w:ascii="仿宋_GB2312" w:hAnsi="宋体" w:eastAsia="仿宋_GB2312"/>
                <w:sz w:val="18"/>
                <w:szCs w:val="18"/>
              </w:rPr>
            </w:pPr>
            <w:r>
              <w:rPr>
                <w:rFonts w:hint="eastAsia" w:ascii="仿宋_GB2312" w:hAnsi="宋体" w:eastAsia="仿宋_GB2312"/>
                <w:sz w:val="18"/>
                <w:szCs w:val="18"/>
              </w:rPr>
              <w:t>■国家企业信用信息公示系统■信用中国</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实时公开或按有关规定公开</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招标人及其招标代理机构或相关行业主管部门及执法部门等有关单位</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p>
            <w:pPr>
              <w:spacing w:line="240" w:lineRule="exact"/>
              <w:rPr>
                <w:rFonts w:ascii="仿宋_GB2312" w:hAnsi="宋体" w:eastAsia="仿宋_GB2312"/>
                <w:sz w:val="18"/>
                <w:szCs w:val="18"/>
              </w:rPr>
            </w:pPr>
            <w:r>
              <w:rPr>
                <w:rFonts w:hint="eastAsia" w:ascii="仿宋_GB2312" w:hAnsi="宋体" w:eastAsia="仿宋_GB2312"/>
                <w:sz w:val="18"/>
                <w:szCs w:val="18"/>
              </w:rPr>
              <w:t>■广西政务服务一体化平台</w:t>
            </w:r>
          </w:p>
          <w:p>
            <w:pPr>
              <w:spacing w:line="240" w:lineRule="exact"/>
              <w:rPr>
                <w:rFonts w:ascii="仿宋_GB2312" w:hAnsi="宋体" w:eastAsia="仿宋_GB2312"/>
                <w:sz w:val="18"/>
                <w:szCs w:val="18"/>
              </w:rPr>
            </w:pPr>
            <w:r>
              <w:rPr>
                <w:rFonts w:hint="eastAsia" w:ascii="仿宋_GB2312" w:hAnsi="宋体" w:eastAsia="仿宋_GB2312"/>
                <w:sz w:val="18"/>
                <w:szCs w:val="18"/>
              </w:rPr>
              <w:t>■公共资源交易平台</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■招投标公共服务平台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22</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23</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柳州市自然资源和规划局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■政府网站</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24</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柳州市北部生态新区（阳和工业新区）规划建设环保局</w:t>
            </w:r>
          </w:p>
        </w:tc>
        <w:tc>
          <w:tcPr>
            <w:tcW w:w="2700"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■广西建筑市场监管与诚信信息一体化平台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25</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柳州市北部生态新区（阳和工业新区）规划建设环保局</w:t>
            </w:r>
          </w:p>
        </w:tc>
        <w:tc>
          <w:tcPr>
            <w:tcW w:w="2700"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■广西建筑市场监管与诚信信息一体化平台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26</w:t>
            </w:r>
          </w:p>
        </w:tc>
        <w:tc>
          <w:tcPr>
            <w:tcW w:w="90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vAlign w:val="center"/>
          </w:tcPr>
          <w:p>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柳州市北部生态新区（阳和工业新区）规划建设环保局</w:t>
            </w:r>
          </w:p>
        </w:tc>
        <w:tc>
          <w:tcPr>
            <w:tcW w:w="2700" w:type="dxa"/>
            <w:vAlign w:val="center"/>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■广西建筑市场监管与诚信信息一体化平台</w:t>
            </w: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spacing w:line="240" w:lineRule="exact"/>
              <w:rPr>
                <w:rFonts w:ascii="Times New Roman" w:hAnsi="Times New Roman"/>
                <w:sz w:val="30"/>
                <w:szCs w:val="30"/>
              </w:rPr>
            </w:pPr>
          </w:p>
        </w:tc>
        <w:tc>
          <w:tcPr>
            <w:tcW w:w="540" w:type="dxa"/>
            <w:shd w:val="clear" w:color="auto" w:fill="auto"/>
            <w:vAlign w:val="center"/>
          </w:tcPr>
          <w:p>
            <w:pPr>
              <w:spacing w:line="240" w:lineRule="exact"/>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spacing w:line="240" w:lineRule="exact"/>
              <w:rPr>
                <w:rFonts w:ascii="Times New Roman" w:hAnsi="Times New Roman"/>
                <w:sz w:val="30"/>
                <w:szCs w:val="3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4C"/>
    <w:rsid w:val="00043440"/>
    <w:rsid w:val="000813A0"/>
    <w:rsid w:val="003326EB"/>
    <w:rsid w:val="00560D32"/>
    <w:rsid w:val="00571C4C"/>
    <w:rsid w:val="006209B8"/>
    <w:rsid w:val="006972EE"/>
    <w:rsid w:val="00765AE8"/>
    <w:rsid w:val="00790A1A"/>
    <w:rsid w:val="007E58EE"/>
    <w:rsid w:val="00887997"/>
    <w:rsid w:val="009570CE"/>
    <w:rsid w:val="00963C4C"/>
    <w:rsid w:val="009C3216"/>
    <w:rsid w:val="009E74D4"/>
    <w:rsid w:val="00A02E41"/>
    <w:rsid w:val="00AE2F80"/>
    <w:rsid w:val="00B37F80"/>
    <w:rsid w:val="00BF2B01"/>
    <w:rsid w:val="00C80F3F"/>
    <w:rsid w:val="00CF0E6E"/>
    <w:rsid w:val="00CF7575"/>
    <w:rsid w:val="00F06B0B"/>
    <w:rsid w:val="08B8310B"/>
    <w:rsid w:val="0BAC00BC"/>
    <w:rsid w:val="0DC26E46"/>
    <w:rsid w:val="18447B05"/>
    <w:rsid w:val="37221F73"/>
    <w:rsid w:val="463047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customStyle="1" w:styleId="5">
    <w:name w:val="Body text|2"/>
    <w:basedOn w:val="1"/>
    <w:qFormat/>
    <w:uiPriority w:val="0"/>
    <w:pPr>
      <w:widowControl w:val="0"/>
      <w:shd w:val="clear" w:color="auto" w:fill="auto"/>
      <w:spacing w:after="300" w:line="276" w:lineRule="auto"/>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Company>
  <Pages>6</Pages>
  <Words>817</Words>
  <Characters>4658</Characters>
  <Lines>38</Lines>
  <Paragraphs>10</Paragraphs>
  <ScaleCrop>false</ScaleCrop>
  <LinksUpToDate>false</LinksUpToDate>
  <CharactersWithSpaces>5465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2020-09-30T07:40:00Z</dcterms:created>
  <dc:creator>Administrator</dc:creator>
  <cp:lastModifiedBy>Administrator</cp:lastModifiedBy>
  <dcterms:modified xsi:type="dcterms:W3CDTF">2020-12-11T01:22:25Z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