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2B27C">
      <w:pPr>
        <w:pStyle w:val="9"/>
        <w:widowControl w:val="0"/>
        <w:spacing w:after="120"/>
        <w:jc w:val="distribute"/>
        <w:rPr>
          <w:rFonts w:hint="eastAsia" w:ascii="方正小标宋_GBK" w:hAnsi="方正小标宋_GBK" w:eastAsia="方正小标宋_GBK" w:cs="方正小标宋_GBK"/>
          <w:bCs/>
          <w:color w:val="FF0000"/>
          <w:spacing w:val="-8"/>
          <w:kern w:val="2"/>
          <w:sz w:val="60"/>
          <w:szCs w:val="60"/>
        </w:rPr>
      </w:pPr>
      <w:r>
        <w:rPr>
          <w:rFonts w:hint="eastAsia" w:ascii="方正小标宋_GBK" w:hAnsi="方正小标宋_GBK" w:eastAsia="方正小标宋_GBK" w:cs="方正小标宋_GBK"/>
          <w:bCs/>
          <w:color w:val="FF0000"/>
          <w:spacing w:val="-8"/>
          <w:kern w:val="2"/>
          <w:sz w:val="60"/>
          <w:szCs w:val="60"/>
        </w:rPr>
        <w:t xml:space="preserve">柳 州 市 北 部 生 态 新 区 </w:t>
      </w:r>
      <w:bookmarkStart w:id="0" w:name="_GoBack"/>
      <w:bookmarkEnd w:id="0"/>
    </w:p>
    <w:p w14:paraId="51B3B42C">
      <w:pPr>
        <w:pStyle w:val="9"/>
        <w:widowControl w:val="0"/>
        <w:spacing w:after="120"/>
        <w:jc w:val="distribute"/>
        <w:rPr>
          <w:rFonts w:hint="eastAsia" w:ascii="方正小标宋_GBK" w:hAnsi="方正小标宋_GBK" w:eastAsia="方正小标宋_GBK" w:cs="方正小标宋_GBK"/>
          <w:b/>
          <w:color w:val="FF0000"/>
          <w:sz w:val="60"/>
          <w:szCs w:val="60"/>
        </w:rPr>
      </w:pPr>
      <w:r>
        <w:rPr>
          <w:rFonts w:hint="eastAsia" w:ascii="方正小标宋_GBK" w:hAnsi="方正小标宋_GBK" w:eastAsia="方正小标宋_GBK" w:cs="方正小标宋_GBK"/>
          <w:bCs/>
          <w:color w:val="FF0000"/>
          <w:spacing w:val="-8"/>
          <w:kern w:val="2"/>
          <w:sz w:val="60"/>
          <w:szCs w:val="60"/>
        </w:rPr>
        <w:t>审批</w:t>
      </w:r>
      <w:r>
        <w:rPr>
          <w:rFonts w:hint="eastAsia" w:ascii="方正小标宋_GBK" w:hAnsi="方正小标宋_GBK" w:eastAsia="方正小标宋_GBK" w:cs="方正小标宋_GBK"/>
          <w:bCs/>
          <w:color w:val="FF0000"/>
          <w:spacing w:val="-8"/>
          <w:kern w:val="2"/>
          <w:sz w:val="60"/>
          <w:szCs w:val="60"/>
          <w:lang w:eastAsia="zh-CN"/>
        </w:rPr>
        <w:t>服务</w:t>
      </w:r>
      <w:r>
        <w:rPr>
          <w:rFonts w:hint="eastAsia" w:ascii="方正小标宋_GBK" w:hAnsi="方正小标宋_GBK" w:eastAsia="方正小标宋_GBK" w:cs="方正小标宋_GBK"/>
          <w:bCs/>
          <w:color w:val="FF0000"/>
          <w:spacing w:val="-8"/>
          <w:kern w:val="2"/>
          <w:sz w:val="60"/>
          <w:szCs w:val="60"/>
        </w:rPr>
        <w:t>局文件</w:t>
      </w:r>
    </w:p>
    <w:p w14:paraId="5019B1B5">
      <w:pPr>
        <w:pStyle w:val="9"/>
        <w:widowControl w:val="0"/>
        <w:spacing w:after="120" w:line="240" w:lineRule="exact"/>
        <w:jc w:val="both"/>
        <w:rPr>
          <w:rFonts w:ascii="仿宋_GB2312" w:eastAsia="仿宋_GB2312" w:cs="仿宋_GB2312"/>
          <w:b/>
          <w:color w:val="FF0000"/>
          <w:sz w:val="32"/>
          <w:szCs w:val="24"/>
        </w:rPr>
      </w:pPr>
    </w:p>
    <w:p w14:paraId="545F8645">
      <w:pPr>
        <w:pStyle w:val="9"/>
        <w:widowControl w:val="0"/>
        <w:spacing w:after="120" w:line="460" w:lineRule="exact"/>
        <w:jc w:val="center"/>
        <w:rPr>
          <w:rFonts w:ascii="仿宋_GB2312" w:hAnsi="仿宋" w:eastAsia="仿宋_GB2312" w:cs="仿宋_GB2312"/>
          <w:color w:val="auto"/>
          <w:sz w:val="32"/>
          <w:szCs w:val="32"/>
        </w:rPr>
      </w:pPr>
      <w:r>
        <w:rPr>
          <w:rFonts w:ascii="仿宋_GB2312" w:hAnsi="仿宋" w:eastAsia="仿宋_GB2312" w:cs="仿宋_GB2312"/>
          <w:color w:val="auto"/>
          <w:sz w:val="32"/>
          <w:szCs w:val="32"/>
        </w:rPr>
        <mc:AlternateContent>
          <mc:Choice Requires="wps">
            <w:drawing>
              <wp:anchor distT="0" distB="0" distL="113665" distR="113665" simplePos="0" relativeHeight="251659264" behindDoc="0" locked="0" layoutInCell="1" allowOverlap="1">
                <wp:simplePos x="0" y="0"/>
                <wp:positionH relativeFrom="column">
                  <wp:posOffset>19685</wp:posOffset>
                </wp:positionH>
                <wp:positionV relativeFrom="paragraph">
                  <wp:posOffset>357505</wp:posOffset>
                </wp:positionV>
                <wp:extent cx="5886450" cy="635"/>
                <wp:effectExtent l="0" t="0" r="0" b="0"/>
                <wp:wrapNone/>
                <wp:docPr id="1" name="直线 2"/>
                <wp:cNvGraphicFramePr/>
                <a:graphic xmlns:a="http://schemas.openxmlformats.org/drawingml/2006/main">
                  <a:graphicData uri="http://schemas.microsoft.com/office/word/2010/wordprocessingShape">
                    <wps:wsp>
                      <wps:cNvCnPr/>
                      <wps:spPr>
                        <a:xfrm>
                          <a:off x="0" y="0"/>
                          <a:ext cx="5886450" cy="952"/>
                        </a:xfrm>
                        <a:prstGeom prst="line">
                          <a:avLst/>
                        </a:prstGeom>
                        <a:noFill/>
                        <a:ln w="1905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55pt;margin-top:28.15pt;height:0.05pt;width:463.5pt;z-index:251659264;mso-width-relative:page;mso-height-relative:page;" filled="f" stroked="t" coordsize="21600,21600" o:gfxdata="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J77p1QAAAAcBAAAPAAAAAAAA&#10;AAEAIAAAACIAAABkcnMvZG93bnJldi54bWxQSwECFAAUAAAACACHTuJAVVvTdhUCAAAgBAAADgAA&#10;AAAAAAABACAAAAAkAQAAZHJzL2Uyb0RvYy54bWxQSwUGAAAAAAYABgBZAQAAqwUAAAAA&#10;">
                <v:fill on="f" focussize="0,0"/>
                <v:stroke weight="1.5pt" color="#FF0000" joinstyle="round"/>
                <v:imagedata o:title=""/>
                <o:lock v:ext="edit" aspectratio="f"/>
              </v:line>
            </w:pict>
          </mc:Fallback>
        </mc:AlternateContent>
      </w:r>
      <w:r>
        <w:rPr>
          <w:rFonts w:hint="eastAsia" w:ascii="仿宋_GB2312" w:hAnsi="仿宋" w:eastAsia="仿宋_GB2312" w:cs="仿宋_GB2312"/>
          <w:color w:val="auto"/>
          <w:sz w:val="32"/>
          <w:szCs w:val="32"/>
        </w:rPr>
        <w:t>北审批投</w:t>
      </w:r>
      <w:r>
        <w:rPr>
          <w:rFonts w:hint="eastAsia" w:ascii="仿宋_GB2312" w:hAnsi="仿宋" w:eastAsia="仿宋_GB2312" w:cs="仿宋_GB2312"/>
          <w:color w:val="auto"/>
          <w:sz w:val="32"/>
          <w:szCs w:val="32"/>
          <w:lang w:eastAsia="zh-CN"/>
        </w:rPr>
        <w:t>资</w:t>
      </w:r>
      <w:r>
        <w:rPr>
          <w:rFonts w:ascii="仿宋_GB2312" w:hAnsi="仿宋" w:eastAsia="仿宋_GB2312" w:cs="仿宋_GB2312"/>
          <w:color w:val="auto"/>
          <w:sz w:val="32"/>
          <w:szCs w:val="32"/>
        </w:rPr>
        <w:t>能</w:t>
      </w:r>
      <w:r>
        <w:rPr>
          <w:rFonts w:hint="eastAsia"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号</w:t>
      </w:r>
    </w:p>
    <w:p w14:paraId="0649B556">
      <w:pPr>
        <w:spacing w:after="0" w:line="560" w:lineRule="exact"/>
        <w:jc w:val="center"/>
        <w:rPr>
          <w:rFonts w:ascii="仿宋" w:hAnsi="仿宋" w:eastAsia="仿宋" w:cs="方正小标宋简体"/>
          <w:bCs/>
          <w:color w:val="auto"/>
          <w:sz w:val="44"/>
          <w:szCs w:val="44"/>
        </w:rPr>
      </w:pPr>
    </w:p>
    <w:p w14:paraId="24EBD233">
      <w:pPr>
        <w:spacing w:after="0"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柳州市北部生态新区审批</w:t>
      </w:r>
      <w:r>
        <w:rPr>
          <w:rFonts w:hint="eastAsia" w:ascii="方正小标宋_GBK" w:hAnsi="方正小标宋_GBK" w:eastAsia="方正小标宋_GBK" w:cs="方正小标宋_GBK"/>
          <w:bCs/>
          <w:color w:val="auto"/>
          <w:sz w:val="44"/>
          <w:szCs w:val="44"/>
          <w:lang w:eastAsia="zh-CN"/>
        </w:rPr>
        <w:t>服务</w:t>
      </w:r>
      <w:r>
        <w:rPr>
          <w:rFonts w:hint="eastAsia" w:ascii="方正小标宋_GBK" w:hAnsi="方正小标宋_GBK" w:eastAsia="方正小标宋_GBK" w:cs="方正小标宋_GBK"/>
          <w:bCs/>
          <w:color w:val="auto"/>
          <w:sz w:val="44"/>
          <w:szCs w:val="44"/>
        </w:rPr>
        <w:t>局关于</w:t>
      </w:r>
      <w:r>
        <w:rPr>
          <w:rFonts w:hint="eastAsia" w:ascii="方正小标宋_GBK" w:hAnsi="方正小标宋_GBK" w:eastAsia="方正小标宋_GBK" w:cs="方正小标宋_GBK"/>
          <w:bCs/>
          <w:color w:val="auto"/>
          <w:sz w:val="44"/>
          <w:szCs w:val="44"/>
          <w:lang w:eastAsia="zh-CN"/>
        </w:rPr>
        <w:t>大恒能源3GW光伏组件项目</w:t>
      </w:r>
      <w:r>
        <w:rPr>
          <w:rFonts w:hint="eastAsia" w:ascii="方正小标宋_GBK" w:hAnsi="方正小标宋_GBK" w:eastAsia="方正小标宋_GBK" w:cs="方正小标宋_GBK"/>
          <w:bCs/>
          <w:color w:val="auto"/>
          <w:sz w:val="44"/>
          <w:szCs w:val="44"/>
        </w:rPr>
        <w:t>节能报告的审查意见</w:t>
      </w:r>
    </w:p>
    <w:p w14:paraId="06D12A8D">
      <w:pPr>
        <w:spacing w:after="0" w:line="560" w:lineRule="exact"/>
        <w:rPr>
          <w:rFonts w:hint="eastAsia" w:ascii="仿宋_GB2312" w:hAnsi="仿宋_GB2312" w:eastAsia="仿宋_GB2312" w:cs="仿宋_GB2312"/>
          <w:color w:val="auto"/>
          <w:sz w:val="32"/>
          <w:szCs w:val="32"/>
        </w:rPr>
      </w:pPr>
    </w:p>
    <w:p w14:paraId="4DCB676D">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jc w:val="both"/>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大恒能源（柳州）有限公司</w:t>
      </w:r>
      <w:r>
        <w:rPr>
          <w:rFonts w:hint="eastAsia" w:ascii="仿宋_GB2312" w:eastAsia="仿宋_GB2312" w:cs="仿宋_GB2312"/>
          <w:color w:val="auto"/>
          <w:sz w:val="32"/>
          <w:szCs w:val="32"/>
        </w:rPr>
        <w:t>：</w:t>
      </w:r>
    </w:p>
    <w:p w14:paraId="29C7AC2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你公司</w:t>
      </w:r>
      <w:r>
        <w:rPr>
          <w:rFonts w:hint="eastAsia" w:ascii="仿宋_GB2312" w:eastAsia="仿宋_GB2312" w:cs="仿宋_GB2312"/>
          <w:color w:val="auto"/>
          <w:sz w:val="32"/>
          <w:szCs w:val="32"/>
        </w:rPr>
        <w:t>报来《</w:t>
      </w:r>
      <w:r>
        <w:rPr>
          <w:rFonts w:hint="eastAsia" w:ascii="仿宋_GB2312" w:eastAsia="仿宋_GB2312" w:cs="仿宋_GB2312"/>
          <w:color w:val="auto"/>
          <w:sz w:val="32"/>
          <w:szCs w:val="32"/>
          <w:lang w:val="en-US" w:eastAsia="zh-CN"/>
        </w:rPr>
        <w:t>关于大恒能源3GW光伏组件项目节能报告的请示</w:t>
      </w:r>
      <w:r>
        <w:rPr>
          <w:rFonts w:hint="eastAsia" w:ascii="仿宋_GB2312" w:eastAsia="仿宋_GB2312" w:cs="仿宋_GB2312"/>
          <w:color w:val="auto"/>
          <w:sz w:val="32"/>
          <w:szCs w:val="32"/>
        </w:rPr>
        <w:t>》及相关材料收悉。提出如下节能审查意见：</w:t>
      </w:r>
    </w:p>
    <w:p w14:paraId="40FD1212">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一、项目符合产业政策和地方产业发展规划，对柳州市</w:t>
      </w:r>
      <w:r>
        <w:rPr>
          <w:rFonts w:ascii="仿宋_GB2312" w:eastAsia="仿宋_GB2312" w:cs="仿宋_GB2312"/>
          <w:color w:val="auto"/>
          <w:sz w:val="32"/>
          <w:szCs w:val="32"/>
        </w:rPr>
        <w:t>阳和工业新区（北部生态新区）</w:t>
      </w:r>
      <w:r>
        <w:rPr>
          <w:rFonts w:hint="eastAsia" w:ascii="仿宋_GB2312" w:eastAsia="仿宋_GB2312" w:cs="仿宋_GB2312"/>
          <w:color w:val="auto"/>
          <w:sz w:val="32"/>
          <w:szCs w:val="32"/>
        </w:rPr>
        <w:t>经济发展和</w:t>
      </w:r>
      <w:r>
        <w:rPr>
          <w:rFonts w:hint="eastAsia" w:ascii="仿宋_GB2312" w:eastAsia="仿宋_GB2312" w:cs="仿宋_GB2312"/>
          <w:color w:val="auto"/>
          <w:sz w:val="32"/>
          <w:szCs w:val="32"/>
          <w:lang w:eastAsia="zh-CN"/>
        </w:rPr>
        <w:t>稳住经济大盘</w:t>
      </w:r>
      <w:r>
        <w:rPr>
          <w:rFonts w:hint="eastAsia" w:ascii="仿宋_GB2312" w:eastAsia="仿宋_GB2312" w:cs="仿宋_GB2312"/>
          <w:color w:val="auto"/>
          <w:sz w:val="32"/>
          <w:szCs w:val="32"/>
        </w:rPr>
        <w:t>有积极</w:t>
      </w:r>
      <w:r>
        <w:rPr>
          <w:rFonts w:hint="eastAsia" w:ascii="仿宋_GB2312" w:eastAsia="仿宋_GB2312" w:cs="仿宋_GB2312"/>
          <w:color w:val="auto"/>
          <w:sz w:val="32"/>
          <w:szCs w:val="32"/>
          <w:lang w:eastAsia="zh-CN"/>
        </w:rPr>
        <w:t>作用</w:t>
      </w:r>
      <w:r>
        <w:rPr>
          <w:rFonts w:hint="eastAsia" w:ascii="仿宋_GB2312" w:eastAsia="仿宋_GB2312" w:cs="仿宋_GB2312"/>
          <w:color w:val="auto"/>
          <w:sz w:val="32"/>
          <w:szCs w:val="32"/>
        </w:rPr>
        <w:t>。根据</w:t>
      </w:r>
      <w:r>
        <w:rPr>
          <w:rFonts w:hint="eastAsia" w:ascii="仿宋_GB2312" w:eastAsia="仿宋_GB2312" w:cs="仿宋_GB2312"/>
          <w:color w:val="auto"/>
          <w:sz w:val="32"/>
          <w:szCs w:val="32"/>
        </w:rPr>
        <w:t>《广西壮族自治区固定资产投资项目节能审查实施办法》</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桂发改环资〔2024〕 455号）</w:t>
      </w:r>
      <w:r>
        <w:rPr>
          <w:rFonts w:hint="eastAsia" w:ascii="仿宋_GB2312" w:eastAsia="仿宋_GB2312" w:cs="仿宋_GB2312"/>
          <w:color w:val="auto"/>
          <w:sz w:val="32"/>
          <w:szCs w:val="32"/>
        </w:rPr>
        <w:t>和自治区相关文件精神，原则同意项目节能报告。项目代码为</w:t>
      </w:r>
      <w:r>
        <w:rPr>
          <w:rFonts w:hint="eastAsia" w:ascii="仿宋_GB2312" w:eastAsia="仿宋_GB2312" w:cs="仿宋_GB2312"/>
          <w:color w:val="auto"/>
          <w:sz w:val="32"/>
          <w:szCs w:val="32"/>
          <w:lang w:val="en-US" w:eastAsia="zh-CN"/>
        </w:rPr>
        <w:t>2406-450212-04-01-345917</w:t>
      </w:r>
      <w:r>
        <w:rPr>
          <w:rFonts w:hint="eastAsia" w:ascii="仿宋_GB2312" w:eastAsia="仿宋_GB2312" w:cs="仿宋_GB2312"/>
          <w:color w:val="auto"/>
          <w:sz w:val="32"/>
          <w:szCs w:val="32"/>
        </w:rPr>
        <w:t>，项目建设单位为</w:t>
      </w:r>
      <w:r>
        <w:rPr>
          <w:rFonts w:hint="eastAsia" w:ascii="仿宋_GB2312" w:eastAsia="仿宋_GB2312" w:cs="仿宋_GB2312"/>
          <w:color w:val="auto"/>
          <w:sz w:val="32"/>
          <w:szCs w:val="32"/>
          <w:lang w:val="en-US" w:eastAsia="zh-CN"/>
        </w:rPr>
        <w:t>大恒能源（柳州）有限公司</w:t>
      </w:r>
      <w:r>
        <w:rPr>
          <w:rFonts w:hint="eastAsia" w:ascii="仿宋_GB2312" w:eastAsia="仿宋_GB2312" w:cs="仿宋_GB2312"/>
          <w:color w:val="auto"/>
          <w:sz w:val="32"/>
          <w:szCs w:val="32"/>
        </w:rPr>
        <w:t>，建设地点位于</w:t>
      </w:r>
      <w:r>
        <w:rPr>
          <w:rFonts w:hint="eastAsia" w:ascii="仿宋_GB2312" w:eastAsia="仿宋_GB2312" w:cs="仿宋_GB2312"/>
          <w:color w:val="auto"/>
          <w:sz w:val="32"/>
          <w:szCs w:val="32"/>
          <w:lang w:val="en-US" w:eastAsia="zh-CN"/>
        </w:rPr>
        <w:t>柳州市北部生态新区北进路南侧</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 xml:space="preserve">建设规模：项目场址占地面积61664.37㎡(约合92.49亩)，总建筑面积约36335.58㎡，其中地上建筑36004.16㎡，地下建筑331.42㎡。项目建成后形成3GW光伏组件生产能力。建设内容：建设3条光伏组件生产线，项目建成后形成3GW光伏组件生产能力。主要建设生产厂房、仓库、生产管理用房、食堂、综合楼、室外棚架、地下设备用房等建筑及配套设施。主要建设内容包括土建工程、装饰工程、设备购置与安装工程、给排水工程、电气工 </w:t>
      </w:r>
    </w:p>
    <w:p w14:paraId="016CB39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0" w:firstLineChars="0"/>
        <w:jc w:val="both"/>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程、消防工程等以及室外道路、场地硬化、绿化、装卸场地等配套工程。</w:t>
      </w:r>
      <w:r>
        <w:rPr>
          <w:rFonts w:hint="eastAsia" w:ascii="仿宋_GB2312" w:eastAsia="仿宋_GB2312" w:cs="仿宋_GB2312"/>
          <w:color w:val="auto"/>
          <w:sz w:val="32"/>
          <w:szCs w:val="32"/>
          <w:lang w:val="en-US" w:eastAsia="zh-CN"/>
        </w:rPr>
        <w:t>项目</w:t>
      </w:r>
      <w:r>
        <w:rPr>
          <w:rFonts w:hint="eastAsia" w:ascii="仿宋_GB2312" w:eastAsia="仿宋_GB2312" w:cs="仿宋_GB2312"/>
          <w:color w:val="auto"/>
          <w:sz w:val="32"/>
          <w:szCs w:val="32"/>
          <w:lang w:val="en-US" w:eastAsia="zh-CN"/>
        </w:rPr>
        <w:t>预</w:t>
      </w:r>
      <w:r>
        <w:rPr>
          <w:rFonts w:hint="eastAsia" w:ascii="仿宋_GB2312" w:eastAsia="仿宋_GB2312" w:cs="仿宋_GB2312"/>
          <w:color w:val="FF0000"/>
          <w:sz w:val="32"/>
          <w:szCs w:val="32"/>
          <w:lang w:val="en-US" w:eastAsia="zh-CN"/>
        </w:rPr>
        <w:t>计</w:t>
      </w:r>
      <w:r>
        <w:rPr>
          <w:rFonts w:hint="eastAsia" w:ascii="仿宋_GB2312" w:hAnsi="Calibri" w:eastAsia="仿宋_GB2312" w:cs="仿宋_GB2312"/>
          <w:color w:val="000000"/>
          <w:kern w:val="0"/>
          <w:sz w:val="32"/>
          <w:szCs w:val="32"/>
          <w:lang w:val="en-US" w:eastAsia="zh-CN" w:bidi="ar"/>
        </w:rPr>
        <w:t>2026 年7月完成施工并投产</w:t>
      </w:r>
      <w:r>
        <w:rPr>
          <w:rFonts w:hint="eastAsia" w:ascii="仿宋_GB2312" w:eastAsia="仿宋_GB2312" w:cs="仿宋_GB2312"/>
          <w:color w:val="auto"/>
          <w:sz w:val="32"/>
          <w:szCs w:val="32"/>
        </w:rPr>
        <w:t>。</w:t>
      </w:r>
    </w:p>
    <w:p w14:paraId="1831D93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ascii="仿宋_GB2312" w:eastAsia="仿宋_GB2312" w:cs="仿宋_GB2312"/>
          <w:color w:val="FF0000"/>
          <w:sz w:val="32"/>
          <w:szCs w:val="32"/>
        </w:rPr>
      </w:pPr>
      <w:r>
        <w:rPr>
          <w:rFonts w:hint="eastAsia" w:ascii="仿宋_GB2312" w:eastAsia="仿宋_GB2312" w:cs="仿宋_GB2312"/>
          <w:color w:val="auto"/>
          <w:sz w:val="32"/>
          <w:szCs w:val="32"/>
          <w:lang w:eastAsia="zh-CN"/>
        </w:rPr>
        <w:t>二、</w:t>
      </w:r>
      <w:r>
        <w:rPr>
          <w:rFonts w:hint="eastAsia" w:ascii="仿宋_GB2312" w:eastAsia="仿宋_GB2312" w:cs="仿宋_GB2312"/>
          <w:color w:val="auto"/>
          <w:sz w:val="32"/>
          <w:szCs w:val="32"/>
        </w:rPr>
        <w:t>项目达产后，</w:t>
      </w:r>
      <w:r>
        <w:rPr>
          <w:rFonts w:hint="eastAsia" w:ascii="仿宋_GB2312" w:hAnsi="Calibri" w:eastAsia="仿宋_GB2312" w:cs="仿宋_GB2312"/>
          <w:color w:val="000000"/>
          <w:kern w:val="0"/>
          <w:sz w:val="32"/>
          <w:szCs w:val="32"/>
          <w:lang w:val="en-US" w:eastAsia="zh-CN" w:bidi="ar"/>
        </w:rPr>
        <w:t>年耗电3556.54万千瓦时，折合标煤量为当量值4370.99吨标煤，等价值10349.53吨标煤；年耗天然气1.00万立方米，折合标煤量为12.11吨标煤；项目产出能源品种为电，346.27万千瓦时，折合标煤量为当量值425.57吨标煤，等价值 1007.65吨标煤。年综合能源消费量当量值为3957.53吨标煤，等价值9353.99吨标煤</w:t>
      </w:r>
      <w:r>
        <w:rPr>
          <w:rFonts w:hint="eastAsia" w:ascii="仿宋_GB2312" w:eastAsia="仿宋_GB2312" w:cs="仿宋_GB2312"/>
          <w:color w:val="auto"/>
          <w:kern w:val="0"/>
          <w:sz w:val="32"/>
          <w:szCs w:val="32"/>
          <w:lang w:val="en-US" w:eastAsia="zh-CN" w:bidi="ar"/>
        </w:rPr>
        <w:t>。</w:t>
      </w:r>
    </w:p>
    <w:p w14:paraId="2F8A16F4">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三、项目建设单位应根据审查意见加强项目设计、施工等方面的管理，优化用能工艺，选用高效节能设备，落实各项节能措施，确保项目能效达到国内先进水平。要将能效指标作为重要的技术指标列入设备招标文件和采购合同，不得使用国家明令禁止和淘汰的落后工艺和设备。要切实加强用能管理，严格配备能源计量器具，建立健全能源管理体系、三级能源计量管理体系和能耗在线监测系统。能耗在线监测系统应与主体工程同步投产。项目投入生产使用前，要及时向节能监察机关申请节能验收。</w:t>
      </w:r>
    </w:p>
    <w:p w14:paraId="3DB43350">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四、请节能监察机关对项目设计、施工、竣工验收以及运营管理进行有效监督检查，并将项目单位工业增加值能耗作为节能验收重要内容。要及时向自治区发展和改革委员会报告项目节能审查意见落实情况和有关重大事项。</w:t>
      </w:r>
    </w:p>
    <w:p w14:paraId="48484B4C">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五、能耗双控工作是落实党中央、国务院生态文明要求，促进节能降耗、推动高质量发展的一项重要制度性安排。项目投产预计对柳州市完成能耗强度降低目标影响较小，我市各有关部门要加大节能工作力度，确保完成自治区下达的能耗双控目标任务。</w:t>
      </w:r>
    </w:p>
    <w:p w14:paraId="264CCA1B">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六、自治区发展和改革委员会将对项目节能审查意见的落实情况，适时进行跟踪检查。</w:t>
      </w:r>
    </w:p>
    <w:p w14:paraId="76453C0E">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七、本审查意见自印发之日起2年内有效。项目建设内容、能效水平等发生重大变更，应及时向我局提出变更申请，我局将根据项目具体情况，出具书面确认意见或重新办理审批手续。</w:t>
      </w:r>
    </w:p>
    <w:p w14:paraId="0848DA7F">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（柳州市北部生态新区审批</w:t>
      </w:r>
      <w:r>
        <w:rPr>
          <w:rFonts w:hint="eastAsia" w:ascii="仿宋_GB2312" w:eastAsia="仿宋_GB2312" w:cs="仿宋_GB2312"/>
          <w:color w:val="FF0000"/>
          <w:sz w:val="32"/>
          <w:szCs w:val="32"/>
          <w:lang w:eastAsia="zh-CN"/>
        </w:rPr>
        <w:t>服务</w:t>
      </w:r>
      <w:r>
        <w:rPr>
          <w:rFonts w:hint="eastAsia" w:ascii="仿宋_GB2312" w:eastAsia="仿宋_GB2312" w:cs="仿宋_GB2312"/>
          <w:color w:val="auto"/>
          <w:sz w:val="32"/>
          <w:szCs w:val="32"/>
        </w:rPr>
        <w:t>局接收领导干部插手工程建设廉政监督信访举报电话：0772-</w:t>
      </w:r>
      <w:r>
        <w:rPr>
          <w:rFonts w:hint="eastAsia" w:ascii="仿宋_GB2312" w:eastAsia="仿宋_GB2312" w:cs="仿宋_GB2312"/>
          <w:color w:val="FF0000"/>
          <w:sz w:val="32"/>
          <w:szCs w:val="32"/>
          <w:lang w:eastAsia="zh-CN"/>
        </w:rPr>
        <w:t>2</w:t>
      </w:r>
      <w:r>
        <w:rPr>
          <w:rFonts w:hint="eastAsia" w:ascii="仿宋_GB2312" w:eastAsia="仿宋_GB2312" w:cs="仿宋_GB2312"/>
          <w:color w:val="FF0000"/>
          <w:sz w:val="32"/>
          <w:szCs w:val="32"/>
          <w:lang w:val="en-US" w:eastAsia="zh-CN"/>
        </w:rPr>
        <w:t>619585</w:t>
      </w:r>
      <w:r>
        <w:rPr>
          <w:rFonts w:hint="eastAsia" w:ascii="仿宋_GB2312" w:eastAsia="仿宋_GB2312" w:cs="仿宋_GB2312"/>
          <w:color w:val="auto"/>
          <w:sz w:val="32"/>
          <w:szCs w:val="32"/>
        </w:rPr>
        <w:t>，中共柳州市阳和工业新区机关纪律检查委员会接收领导干部插手工程建设廉政监督信访举报电话：</w:t>
      </w:r>
      <w:r>
        <w:rPr>
          <w:rFonts w:hint="eastAsia" w:ascii="仿宋_GB2312" w:eastAsia="仿宋_GB2312" w:cs="仿宋_GB2312"/>
          <w:color w:val="FF0000"/>
          <w:sz w:val="32"/>
          <w:szCs w:val="32"/>
        </w:rPr>
        <w:t>0772-2131379</w:t>
      </w:r>
      <w:r>
        <w:rPr>
          <w:rFonts w:hint="eastAsia" w:ascii="仿宋_GB2312" w:eastAsia="仿宋_GB2312" w:cs="仿宋_GB2312"/>
          <w:color w:val="auto"/>
          <w:sz w:val="32"/>
          <w:szCs w:val="32"/>
        </w:rPr>
        <w:t>，收信地址：柳州市杨柳路7号北部生态新区管理委员会61</w:t>
      </w:r>
      <w:r>
        <w:rPr>
          <w:rFonts w:hint="eastAsia" w:ascii="仿宋_GB2312" w:eastAsia="仿宋_GB2312" w:cs="仿宋_GB2312"/>
          <w:color w:val="FF0000"/>
          <w:sz w:val="32"/>
          <w:szCs w:val="32"/>
          <w:lang w:eastAsia="zh-CN"/>
        </w:rPr>
        <w:t>0</w:t>
      </w:r>
      <w:r>
        <w:rPr>
          <w:rFonts w:hint="eastAsia" w:ascii="仿宋_GB2312" w:eastAsia="仿宋_GB2312" w:cs="仿宋_GB2312"/>
          <w:color w:val="auto"/>
          <w:sz w:val="32"/>
          <w:szCs w:val="32"/>
        </w:rPr>
        <w:t>办公室，邮编：545002）</w:t>
      </w:r>
    </w:p>
    <w:p w14:paraId="1DDE3E51">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 w:eastAsia="仿宋_GB2312" w:cs="仿宋_GB2312"/>
          <w:color w:val="auto"/>
          <w:sz w:val="32"/>
          <w:szCs w:val="32"/>
          <w:lang w:eastAsia="zh-CN"/>
        </w:rPr>
      </w:pPr>
    </w:p>
    <w:p w14:paraId="11E1EEAF">
      <w:pPr>
        <w:keepNext w:val="0"/>
        <w:keepLines w:val="0"/>
        <w:pageBreakBefore w:val="0"/>
        <w:kinsoku/>
        <w:wordWrap/>
        <w:overflowPunct/>
        <w:topLinePunct w:val="0"/>
        <w:autoSpaceDE/>
        <w:autoSpaceDN/>
        <w:bidi w:val="0"/>
        <w:spacing w:after="0" w:line="560" w:lineRule="exact"/>
        <w:ind w:left="0"/>
        <w:textAlignment w:val="auto"/>
        <w:rPr>
          <w:rFonts w:hint="eastAsia" w:ascii="仿宋_GB2312" w:hAnsi="仿宋" w:eastAsia="仿宋_GB2312" w:cs="仿宋_GB2312"/>
          <w:color w:val="auto"/>
          <w:sz w:val="32"/>
          <w:szCs w:val="32"/>
        </w:rPr>
      </w:pPr>
    </w:p>
    <w:p w14:paraId="32287753">
      <w:pPr>
        <w:pStyle w:val="2"/>
        <w:rPr>
          <w:rFonts w:hint="eastAsia" w:ascii="仿宋_GB2312" w:hAnsi="仿宋" w:eastAsia="仿宋_GB2312" w:cs="仿宋_GB2312"/>
          <w:color w:val="auto"/>
          <w:sz w:val="32"/>
          <w:szCs w:val="32"/>
        </w:rPr>
      </w:pPr>
    </w:p>
    <w:p w14:paraId="7E96C4CD">
      <w:pPr>
        <w:rPr>
          <w:rFonts w:hint="default" w:ascii="Calibri" w:hAnsi="Calibri" w:eastAsia="宋体" w:cs="Arial"/>
          <w:sz w:val="22"/>
          <w:szCs w:val="22"/>
        </w:rPr>
      </w:pPr>
    </w:p>
    <w:p w14:paraId="58BFB36F">
      <w:pPr>
        <w:pStyle w:val="2"/>
        <w:rPr>
          <w:rFonts w:hint="eastAsia"/>
          <w:color w:val="auto"/>
        </w:rPr>
      </w:pPr>
    </w:p>
    <w:p w14:paraId="2871ACB3">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lang w:eastAsia="zh-CN"/>
        </w:rPr>
      </w:pPr>
    </w:p>
    <w:p w14:paraId="41F2F908">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（此页无正文）</w:t>
      </w:r>
    </w:p>
    <w:p w14:paraId="0198E1CB">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p>
    <w:p w14:paraId="21BB794E">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p>
    <w:p w14:paraId="35877F66">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p>
    <w:p w14:paraId="1551A947">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p>
    <w:p w14:paraId="5EC9FB6D">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p>
    <w:p w14:paraId="0D05B276">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p>
    <w:p w14:paraId="6D823727">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p>
    <w:p w14:paraId="6870A353">
      <w:pPr>
        <w:keepNext w:val="0"/>
        <w:keepLines w:val="0"/>
        <w:pageBreakBefore w:val="0"/>
        <w:kinsoku/>
        <w:wordWrap/>
        <w:overflowPunct/>
        <w:topLinePunct w:val="0"/>
        <w:autoSpaceDE/>
        <w:autoSpaceDN/>
        <w:bidi w:val="0"/>
        <w:spacing w:after="0" w:line="560" w:lineRule="exact"/>
        <w:ind w:firstLine="4480" w:firstLineChars="1400"/>
        <w:jc w:val="both"/>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柳州市北部生态新区审批</w:t>
      </w:r>
      <w:r>
        <w:rPr>
          <w:rFonts w:hint="eastAsia" w:ascii="仿宋_GB2312" w:hAnsi="仿宋" w:eastAsia="仿宋_GB2312" w:cs="仿宋_GB2312"/>
          <w:color w:val="auto"/>
          <w:sz w:val="32"/>
          <w:szCs w:val="32"/>
          <w:lang w:eastAsia="zh-CN"/>
        </w:rPr>
        <w:t>服务</w:t>
      </w:r>
      <w:r>
        <w:rPr>
          <w:rFonts w:hint="eastAsia" w:ascii="仿宋_GB2312" w:hAnsi="仿宋" w:eastAsia="仿宋_GB2312" w:cs="仿宋_GB2312"/>
          <w:color w:val="auto"/>
          <w:sz w:val="32"/>
          <w:szCs w:val="32"/>
        </w:rPr>
        <w:t>局</w:t>
      </w:r>
    </w:p>
    <w:p w14:paraId="38175830">
      <w:pPr>
        <w:keepNext w:val="0"/>
        <w:keepLines w:val="0"/>
        <w:pageBreakBefore w:val="0"/>
        <w:kinsoku/>
        <w:wordWrap/>
        <w:overflowPunct/>
        <w:topLinePunct w:val="0"/>
        <w:autoSpaceDE/>
        <w:autoSpaceDN/>
        <w:bidi w:val="0"/>
        <w:spacing w:after="0" w:line="560" w:lineRule="exact"/>
        <w:ind w:firstLine="5440" w:firstLineChars="1700"/>
        <w:jc w:val="both"/>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 xml:space="preserve"> 202</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日</w:t>
      </w:r>
    </w:p>
    <w:p w14:paraId="2C594F8C">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rPr>
      </w:pPr>
    </w:p>
    <w:p w14:paraId="42F1D734">
      <w:pPr>
        <w:pStyle w:val="2"/>
        <w:rPr>
          <w:rFonts w:hint="eastAsia" w:ascii="仿宋_GB2312" w:hAnsi="仿宋" w:eastAsia="仿宋_GB2312" w:cs="仿宋_GB2312"/>
          <w:color w:val="auto"/>
          <w:sz w:val="32"/>
          <w:szCs w:val="32"/>
        </w:rPr>
      </w:pPr>
    </w:p>
    <w:p w14:paraId="529DAE33">
      <w:pPr>
        <w:rPr>
          <w:rFonts w:hint="eastAsia"/>
          <w:color w:val="auto"/>
        </w:rPr>
      </w:pPr>
    </w:p>
    <w:p w14:paraId="47904430">
      <w:pPr>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（此件公开发布）</w:t>
      </w:r>
    </w:p>
    <w:p w14:paraId="7DF59490">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rPr>
      </w:pPr>
    </w:p>
    <w:p w14:paraId="5F6E3140">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rPr>
      </w:pPr>
    </w:p>
    <w:p w14:paraId="4554E882">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rPr>
      </w:pPr>
    </w:p>
    <w:p w14:paraId="1B5E98FC">
      <w:pPr>
        <w:rPr>
          <w:rFonts w:hint="eastAsia" w:ascii="仿宋_GB2312" w:hAnsi="仿宋" w:eastAsia="仿宋_GB2312" w:cs="仿宋_GB2312"/>
          <w:color w:val="auto"/>
          <w:sz w:val="32"/>
          <w:szCs w:val="32"/>
        </w:rPr>
      </w:pPr>
    </w:p>
    <w:p w14:paraId="2309F81F">
      <w:pPr>
        <w:keepNext w:val="0"/>
        <w:keepLines w:val="0"/>
        <w:pageBreakBefore w:val="0"/>
        <w:kinsoku/>
        <w:wordWrap/>
        <w:overflowPunct/>
        <w:topLinePunct w:val="0"/>
        <w:autoSpaceDE/>
        <w:autoSpaceDN/>
        <w:bidi w:val="0"/>
        <w:adjustRightInd w:val="0"/>
        <w:snapToGrid w:val="0"/>
        <w:spacing w:after="0" w:line="300" w:lineRule="exact"/>
        <w:textAlignment w:val="auto"/>
        <w:rPr>
          <w:rFonts w:hint="eastAsia" w:ascii="仿宋_GB2312" w:hAnsi="仿宋" w:eastAsia="仿宋_GB2312" w:cs="仿宋_GB2312"/>
          <w:color w:val="auto"/>
          <w:sz w:val="32"/>
          <w:szCs w:val="32"/>
        </w:rPr>
      </w:pPr>
    </w:p>
    <w:p w14:paraId="4DAACE2A">
      <w:pPr>
        <w:keepNext w:val="0"/>
        <w:keepLines w:val="0"/>
        <w:pageBreakBefore w:val="0"/>
        <w:kinsoku/>
        <w:wordWrap/>
        <w:overflowPunct/>
        <w:topLinePunct w:val="0"/>
        <w:autoSpaceDE/>
        <w:autoSpaceDN/>
        <w:bidi w:val="0"/>
        <w:adjustRightInd w:val="0"/>
        <w:snapToGrid w:val="0"/>
        <w:spacing w:after="0" w:line="300" w:lineRule="exact"/>
        <w:textAlignment w:val="auto"/>
        <w:rPr>
          <w:rFonts w:hint="eastAsia" w:ascii="仿宋_GB2312" w:hAnsi="仿宋" w:eastAsia="仿宋_GB2312" w:cs="仿宋_GB2312"/>
          <w:color w:val="auto"/>
          <w:sz w:val="32"/>
          <w:szCs w:val="32"/>
        </w:rPr>
      </w:pPr>
    </w:p>
    <w:p w14:paraId="406B7CDE">
      <w:pPr>
        <w:keepNext w:val="0"/>
        <w:keepLines w:val="0"/>
        <w:pageBreakBefore w:val="0"/>
        <w:kinsoku/>
        <w:wordWrap/>
        <w:overflowPunct/>
        <w:topLinePunct w:val="0"/>
        <w:autoSpaceDE/>
        <w:autoSpaceDN/>
        <w:bidi w:val="0"/>
        <w:adjustRightInd w:val="0"/>
        <w:snapToGrid w:val="0"/>
        <w:spacing w:after="0" w:line="300" w:lineRule="exact"/>
        <w:textAlignment w:val="auto"/>
        <w:rPr>
          <w:rFonts w:hint="eastAsia" w:ascii="仿宋_GB2312" w:hAnsi="仿宋" w:eastAsia="仿宋_GB2312" w:cs="仿宋_GB2312"/>
          <w:color w:val="auto"/>
          <w:sz w:val="32"/>
          <w:szCs w:val="32"/>
          <w:u w:val="single"/>
        </w:rPr>
      </w:pPr>
    </w:p>
    <w:p w14:paraId="7F92D6FF">
      <w:pPr>
        <w:spacing w:after="0" w:line="440" w:lineRule="exact"/>
        <w:ind w:left="0" w:leftChars="0" w:firstLine="0" w:firstLineChars="0"/>
        <w:rPr>
          <w:rFonts w:hint="eastAsia" w:ascii="仿宋_GB2312" w:hAnsi="仿宋" w:eastAsia="仿宋_GB2312"/>
          <w:color w:val="auto"/>
          <w:sz w:val="28"/>
          <w:szCs w:val="28"/>
          <w:lang w:eastAsia="zh-CN"/>
        </w:rPr>
      </w:pPr>
      <w:r>
        <w:rPr>
          <w:rFonts w:ascii="仿宋_GB2312" w:hAnsi="仿宋" w:eastAsia="仿宋_GB2312"/>
          <w:color w:val="auto"/>
          <w:sz w:val="28"/>
          <w:szCs w:val="28"/>
          <w:u w:val="single"/>
        </w:rPr>
        <mc:AlternateContent>
          <mc:Choice Requires="wps">
            <w:drawing>
              <wp:anchor distT="0" distB="0" distL="113665" distR="113665" simplePos="0" relativeHeight="251659264" behindDoc="0" locked="0" layoutInCell="1" allowOverlap="1">
                <wp:simplePos x="0" y="0"/>
                <wp:positionH relativeFrom="column">
                  <wp:posOffset>19050</wp:posOffset>
                </wp:positionH>
                <wp:positionV relativeFrom="paragraph">
                  <wp:posOffset>7620</wp:posOffset>
                </wp:positionV>
                <wp:extent cx="5828665" cy="635"/>
                <wp:effectExtent l="0" t="0" r="0" b="0"/>
                <wp:wrapNone/>
                <wp:docPr id="3" name="直线 2"/>
                <wp:cNvGraphicFramePr/>
                <a:graphic xmlns:a="http://schemas.openxmlformats.org/drawingml/2006/main">
                  <a:graphicData uri="http://schemas.microsoft.com/office/word/2010/wordprocessingShape">
                    <wps:wsp>
                      <wps:cNvCnPr/>
                      <wps:spPr>
                        <a:xfrm>
                          <a:off x="0" y="0"/>
                          <a:ext cx="5828666" cy="952"/>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5pt;margin-top:0.6pt;height:0.05pt;width:458.95pt;z-index:251659264;mso-width-relative:page;mso-height-relative:page;" filled="f" stroked="t" coordsize="21600,21600" o:gfxdata="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H+KNMAAAAFAQAADwAAAAAAAAABACAA&#10;AAAiAAAAZHJzL2Rvd25yZXYueG1sUEsBAhQAFAAAAAgAh07iQO+CPqMSAgAAHwQAAA4AAAAAAAAA&#10;AQAgAAAAIgEAAGRycy9lMm9Eb2MueG1sUEsFBgAAAAAGAAYAWQEAAKYFAAAAAA==&#10;">
                <v:fill on="f" focussize="0,0"/>
                <v:stroke color="#000000" joinstyle="round"/>
                <v:imagedata o:title=""/>
                <o:lock v:ext="edit" aspectratio="f"/>
              </v:line>
            </w:pict>
          </mc:Fallback>
        </mc:AlternateContent>
      </w:r>
      <w:r>
        <w:rPr>
          <w:rFonts w:hint="eastAsia" w:ascii="仿宋_GB2312" w:hAnsi="仿宋" w:eastAsia="仿宋_GB2312"/>
          <w:color w:val="auto"/>
          <w:sz w:val="28"/>
          <w:szCs w:val="28"/>
        </w:rPr>
        <w:t>抄送：</w:t>
      </w:r>
      <w:r>
        <w:rPr>
          <w:rFonts w:ascii="仿宋_GB2312" w:hAnsi="仿宋" w:eastAsia="仿宋_GB2312"/>
          <w:color w:val="auto"/>
          <w:sz w:val="28"/>
          <w:szCs w:val="28"/>
        </w:rPr>
        <w:t>柳州市</w:t>
      </w:r>
      <w:r>
        <w:rPr>
          <w:rFonts w:hint="eastAsia" w:ascii="仿宋_GB2312" w:hAnsi="仿宋" w:eastAsia="仿宋_GB2312"/>
          <w:color w:val="auto"/>
          <w:sz w:val="28"/>
          <w:szCs w:val="28"/>
          <w:lang w:eastAsia="zh-CN"/>
        </w:rPr>
        <w:t>阳和工业新区（</w:t>
      </w:r>
      <w:r>
        <w:rPr>
          <w:rFonts w:ascii="仿宋_GB2312" w:hAnsi="仿宋" w:eastAsia="仿宋_GB2312"/>
          <w:color w:val="auto"/>
          <w:sz w:val="28"/>
          <w:szCs w:val="28"/>
        </w:rPr>
        <w:t>北部生态新区</w:t>
      </w:r>
      <w:r>
        <w:rPr>
          <w:rFonts w:hint="eastAsia" w:ascii="仿宋_GB2312" w:hAnsi="仿宋" w:eastAsia="仿宋_GB2312"/>
          <w:color w:val="auto"/>
          <w:sz w:val="28"/>
          <w:szCs w:val="28"/>
          <w:lang w:eastAsia="zh-CN"/>
        </w:rPr>
        <w:t>）</w:t>
      </w:r>
      <w:r>
        <w:rPr>
          <w:rFonts w:ascii="仿宋_GB2312" w:hAnsi="仿宋" w:eastAsia="仿宋_GB2312"/>
          <w:color w:val="auto"/>
          <w:sz w:val="28"/>
          <w:szCs w:val="28"/>
        </w:rPr>
        <w:t>经济发展局</w:t>
      </w:r>
      <w:r>
        <w:rPr>
          <w:rFonts w:hint="eastAsia" w:ascii="仿宋_GB2312" w:hAnsi="仿宋" w:eastAsia="仿宋_GB2312"/>
          <w:color w:val="auto"/>
          <w:sz w:val="28"/>
          <w:szCs w:val="28"/>
          <w:lang w:eastAsia="zh-CN"/>
        </w:rPr>
        <w:t>、</w:t>
      </w:r>
      <w:r>
        <w:rPr>
          <w:rFonts w:ascii="仿宋_GB2312" w:hAnsi="仿宋" w:eastAsia="仿宋_GB2312"/>
          <w:color w:val="auto"/>
          <w:sz w:val="28"/>
          <w:szCs w:val="28"/>
        </w:rPr>
        <w:t>柳州市</w:t>
      </w:r>
      <w:r>
        <w:rPr>
          <w:rFonts w:hint="eastAsia" w:ascii="仿宋_GB2312" w:hAnsi="仿宋" w:eastAsia="仿宋_GB2312"/>
          <w:color w:val="auto"/>
          <w:sz w:val="28"/>
          <w:szCs w:val="28"/>
          <w:lang w:eastAsia="zh-CN"/>
        </w:rPr>
        <w:t>阳和工业</w:t>
      </w:r>
    </w:p>
    <w:p w14:paraId="6073E743">
      <w:pPr>
        <w:spacing w:after="0" w:line="440" w:lineRule="exact"/>
        <w:ind w:left="0" w:leftChars="0" w:firstLine="0" w:firstLineChars="0"/>
        <w:rPr>
          <w:rFonts w:ascii="仿宋_GB2312" w:hAnsi="仿宋" w:eastAsia="仿宋_GB2312"/>
          <w:color w:val="auto"/>
          <w:sz w:val="28"/>
          <w:szCs w:val="28"/>
          <w:u w:val="single"/>
        </w:rPr>
      </w:pPr>
      <w:r>
        <w:rPr>
          <w:rFonts w:hint="eastAsia" w:ascii="仿宋_GB2312" w:hAnsi="仿宋" w:eastAsia="仿宋_GB2312"/>
          <w:color w:val="auto"/>
          <w:sz w:val="28"/>
          <w:szCs w:val="28"/>
          <w:u w:val="single"/>
          <w:lang w:val="en-US" w:eastAsia="zh-CN"/>
        </w:rPr>
        <w:t xml:space="preserve">      </w:t>
      </w:r>
      <w:r>
        <w:rPr>
          <w:rFonts w:hint="eastAsia" w:ascii="仿宋_GB2312" w:hAnsi="仿宋" w:eastAsia="仿宋_GB2312"/>
          <w:color w:val="auto"/>
          <w:sz w:val="28"/>
          <w:szCs w:val="28"/>
          <w:u w:val="single"/>
          <w:lang w:eastAsia="zh-CN"/>
        </w:rPr>
        <w:t>新区（</w:t>
      </w:r>
      <w:r>
        <w:rPr>
          <w:rFonts w:ascii="仿宋_GB2312" w:hAnsi="仿宋" w:eastAsia="仿宋_GB2312"/>
          <w:color w:val="auto"/>
          <w:sz w:val="28"/>
          <w:szCs w:val="28"/>
          <w:u w:val="single"/>
        </w:rPr>
        <w:t>北部生态新区</w:t>
      </w:r>
      <w:r>
        <w:rPr>
          <w:rFonts w:hint="eastAsia" w:ascii="仿宋_GB2312" w:hAnsi="仿宋" w:eastAsia="仿宋_GB2312"/>
          <w:color w:val="auto"/>
          <w:sz w:val="28"/>
          <w:szCs w:val="28"/>
          <w:u w:val="single"/>
          <w:lang w:eastAsia="zh-CN"/>
        </w:rPr>
        <w:t>）</w:t>
      </w:r>
      <w:r>
        <w:rPr>
          <w:rFonts w:ascii="仿宋_GB2312" w:hAnsi="仿宋" w:eastAsia="仿宋_GB2312"/>
          <w:color w:val="auto"/>
          <w:sz w:val="28"/>
          <w:szCs w:val="28"/>
          <w:u w:val="single"/>
        </w:rPr>
        <w:t>规划建设局、柳州市北部生态新区生态环境局</w:t>
      </w:r>
      <w:r>
        <w:rPr>
          <w:rFonts w:hint="eastAsia" w:ascii="仿宋_GB2312" w:hAnsi="仿宋" w:eastAsia="仿宋_GB2312"/>
          <w:color w:val="auto"/>
          <w:sz w:val="28"/>
          <w:szCs w:val="28"/>
          <w:u w:val="single"/>
        </w:rPr>
        <w:t xml:space="preserve">       </w:t>
      </w:r>
      <w:r>
        <w:rPr>
          <w:rFonts w:ascii="仿宋_GB2312" w:hAnsi="仿宋" w:eastAsia="仿宋_GB2312"/>
          <w:color w:val="auto"/>
          <w:sz w:val="28"/>
          <w:szCs w:val="28"/>
          <w:u w:val="single"/>
        </w:rPr>
        <w:t xml:space="preserve">                                      </w:t>
      </w:r>
      <w:r>
        <w:rPr>
          <w:rFonts w:hint="eastAsia" w:ascii="仿宋_GB2312" w:hAnsi="仿宋" w:eastAsia="仿宋_GB2312"/>
          <w:color w:val="auto"/>
          <w:sz w:val="28"/>
          <w:szCs w:val="28"/>
          <w:u w:val="single"/>
        </w:rPr>
        <w:t xml:space="preserve">     </w:t>
      </w:r>
    </w:p>
    <w:p w14:paraId="0B7D5BF2">
      <w:pPr>
        <w:spacing w:after="0" w:line="440" w:lineRule="exact"/>
        <w:ind w:firstLine="0"/>
        <w:rPr>
          <w:rFonts w:ascii="仿宋_GB2312" w:eastAsia="仿宋_GB2312"/>
          <w:color w:val="000000"/>
          <w:sz w:val="32"/>
          <w:szCs w:val="32"/>
          <w:u w:val="single"/>
        </w:rPr>
      </w:pPr>
      <w:r>
        <w:rPr>
          <w:rFonts w:hint="eastAsia" w:ascii="仿宋_GB2312" w:hAnsi="仿宋" w:eastAsia="仿宋_GB2312" w:cs="仿宋_GB2312"/>
          <w:color w:val="auto"/>
          <w:sz w:val="28"/>
          <w:szCs w:val="28"/>
          <w:u w:val="single"/>
        </w:rPr>
        <w:t>柳州市北部生态新区审批</w:t>
      </w:r>
      <w:r>
        <w:rPr>
          <w:rFonts w:hint="eastAsia" w:ascii="仿宋_GB2312" w:hAnsi="仿宋" w:eastAsia="仿宋_GB2312" w:cs="仿宋_GB2312"/>
          <w:color w:val="auto"/>
          <w:sz w:val="28"/>
          <w:szCs w:val="28"/>
          <w:u w:val="single"/>
          <w:lang w:eastAsia="zh-CN"/>
        </w:rPr>
        <w:t>服务</w:t>
      </w:r>
      <w:r>
        <w:rPr>
          <w:rFonts w:hint="eastAsia" w:ascii="仿宋_GB2312" w:hAnsi="仿宋" w:eastAsia="仿宋_GB2312" w:cs="仿宋_GB2312"/>
          <w:color w:val="auto"/>
          <w:sz w:val="28"/>
          <w:szCs w:val="28"/>
          <w:u w:val="single"/>
        </w:rPr>
        <w:t>局</w:t>
      </w:r>
      <w:r>
        <w:rPr>
          <w:rFonts w:hint="eastAsia" w:ascii="仿宋_GB2312" w:hAnsi="仿宋" w:eastAsia="仿宋_GB2312"/>
          <w:color w:val="auto"/>
          <w:sz w:val="32"/>
          <w:szCs w:val="32"/>
          <w:u w:val="single"/>
        </w:rPr>
        <w:t xml:space="preserve">   </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28"/>
          <w:szCs w:val="28"/>
          <w:u w:val="single"/>
        </w:rPr>
        <w:t xml:space="preserve"> </w:t>
      </w:r>
      <w:r>
        <w:rPr>
          <w:rFonts w:hint="eastAsia" w:ascii="仿宋_GB2312" w:hAnsi="仿宋" w:eastAsia="仿宋_GB2312" w:cs="仿宋_GB2312"/>
          <w:color w:val="000000"/>
          <w:sz w:val="28"/>
          <w:szCs w:val="28"/>
          <w:u w:val="single"/>
        </w:rPr>
        <w:t xml:space="preserve"> </w:t>
      </w:r>
      <w:r>
        <w:rPr>
          <w:rFonts w:ascii="仿宋_GB2312" w:hAnsi="仿宋" w:eastAsia="仿宋_GB2312" w:cs="仿宋_GB2312"/>
          <w:color w:val="000000"/>
          <w:sz w:val="28"/>
          <w:szCs w:val="28"/>
          <w:u w:val="single"/>
        </w:rPr>
        <w:t xml:space="preserve">  </w:t>
      </w:r>
      <w:r>
        <w:rPr>
          <w:rFonts w:hint="eastAsia" w:ascii="仿宋_GB2312" w:hAnsi="仿宋" w:eastAsia="仿宋_GB2312" w:cs="仿宋_GB2312"/>
          <w:color w:val="auto"/>
          <w:sz w:val="28"/>
          <w:szCs w:val="28"/>
          <w:u w:val="single"/>
          <w:lang w:val="en-US" w:eastAsia="zh-CN"/>
        </w:rPr>
        <w:t xml:space="preserve">     </w:t>
      </w:r>
      <w:r>
        <w:rPr>
          <w:rFonts w:hint="eastAsia" w:ascii="仿宋_GB2312" w:hAnsi="仿宋" w:eastAsia="仿宋_GB2312" w:cs="仿宋_GB2312"/>
          <w:color w:val="auto"/>
          <w:sz w:val="28"/>
          <w:szCs w:val="28"/>
          <w:u w:val="single"/>
        </w:rPr>
        <w:t>202</w:t>
      </w:r>
      <w:r>
        <w:rPr>
          <w:rFonts w:hint="eastAsia" w:ascii="仿宋_GB2312" w:hAnsi="仿宋" w:eastAsia="仿宋_GB2312" w:cs="仿宋_GB2312"/>
          <w:color w:val="auto"/>
          <w:sz w:val="28"/>
          <w:szCs w:val="28"/>
          <w:u w:val="single"/>
          <w:lang w:val="en-US" w:eastAsia="zh-CN"/>
        </w:rPr>
        <w:t>5</w:t>
      </w:r>
      <w:r>
        <w:rPr>
          <w:rFonts w:hint="eastAsia" w:ascii="仿宋_GB2312" w:hAnsi="仿宋" w:eastAsia="仿宋_GB2312" w:cs="仿宋_GB2312"/>
          <w:color w:val="auto"/>
          <w:sz w:val="28"/>
          <w:szCs w:val="28"/>
          <w:u w:val="single"/>
        </w:rPr>
        <w:t>年</w:t>
      </w:r>
      <w:r>
        <w:rPr>
          <w:rFonts w:hint="eastAsia" w:ascii="仿宋_GB2312" w:hAnsi="仿宋" w:eastAsia="仿宋_GB2312" w:cs="仿宋_GB2312"/>
          <w:color w:val="auto"/>
          <w:sz w:val="28"/>
          <w:szCs w:val="28"/>
          <w:u w:val="single"/>
          <w:lang w:val="en-US" w:eastAsia="zh-CN"/>
        </w:rPr>
        <w:t>7</w:t>
      </w:r>
      <w:r>
        <w:rPr>
          <w:rFonts w:hint="eastAsia" w:ascii="仿宋_GB2312" w:hAnsi="仿宋" w:eastAsia="仿宋_GB2312" w:cs="仿宋_GB2312"/>
          <w:color w:val="auto"/>
          <w:sz w:val="28"/>
          <w:szCs w:val="28"/>
          <w:u w:val="single"/>
        </w:rPr>
        <w:t>月</w:t>
      </w:r>
      <w:r>
        <w:rPr>
          <w:rFonts w:hint="eastAsia" w:ascii="仿宋_GB2312" w:hAnsi="仿宋" w:eastAsia="仿宋_GB2312" w:cs="仿宋_GB2312"/>
          <w:color w:val="auto"/>
          <w:sz w:val="28"/>
          <w:szCs w:val="28"/>
          <w:u w:val="single"/>
          <w:lang w:val="en-US" w:eastAsia="zh-CN"/>
        </w:rPr>
        <w:t>3</w:t>
      </w:r>
      <w:r>
        <w:rPr>
          <w:rFonts w:hint="eastAsia" w:ascii="仿宋_GB2312" w:hAnsi="仿宋" w:eastAsia="仿宋_GB2312" w:cs="仿宋_GB2312"/>
          <w:color w:val="auto"/>
          <w:sz w:val="28"/>
          <w:szCs w:val="28"/>
          <w:u w:val="single"/>
        </w:rPr>
        <w:t>日</w:t>
      </w:r>
      <w:r>
        <w:rPr>
          <w:rFonts w:hint="eastAsia" w:ascii="仿宋_GB2312" w:hAnsi="仿宋" w:eastAsia="仿宋_GB2312" w:cs="仿宋_GB2312"/>
          <w:color w:val="000000"/>
          <w:sz w:val="28"/>
          <w:szCs w:val="28"/>
          <w:u w:val="single"/>
        </w:rPr>
        <w:t xml:space="preserve">印发 </w:t>
      </w:r>
      <w:r>
        <w:rPr>
          <w:rFonts w:hint="eastAsia" w:ascii="仿宋_GB2312" w:eastAsia="仿宋_GB2312"/>
          <w:color w:val="000000"/>
          <w:sz w:val="32"/>
          <w:szCs w:val="32"/>
          <w:u w:val="single"/>
        </w:rPr>
        <w:t xml:space="preserve">      </w:t>
      </w:r>
      <w:r>
        <w:rPr>
          <w:rFonts w:hint="eastAsia" w:ascii="仿宋_GB2312" w:eastAsia="仿宋_GB2312"/>
          <w:color w:val="auto"/>
          <w:sz w:val="32"/>
          <w:szCs w:val="32"/>
          <w:u w:val="single"/>
        </w:rPr>
        <w:t xml:space="preserve">                                     </w:t>
      </w:r>
    </w:p>
    <w:sectPr>
      <w:headerReference r:id="rId5" w:type="default"/>
      <w:footerReference r:id="rId6" w:type="default"/>
      <w:pgSz w:w="12240" w:h="15840"/>
      <w:pgMar w:top="2098" w:right="1417" w:bottom="1418" w:left="1587"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0D39">
    <w:pPr>
      <w:pStyle w:val="7"/>
      <w:framePr w:wrap="around" w:vAnchor="text" w:hAnchor="margin" w:xAlign="outside" w:y="2"/>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14:paraId="419F89FF">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A68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trackRevisions w:val="1"/>
  <w:documentProtection w:edit="readOnly"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GE4ZDAyZmFhYjE5NjRmMjIzODNkZmQwYmZmMDI2MTEifQ=="/>
    <w:docVar w:name="KSO_WPS_MARK_KEY" w:val="2a30c021-5c95-46ae-9070-9849e186e4b0"/>
  </w:docVars>
  <w:rsids>
    <w:rsidRoot w:val="00000000"/>
    <w:rsid w:val="029744E4"/>
    <w:rsid w:val="046B4881"/>
    <w:rsid w:val="04BD3B33"/>
    <w:rsid w:val="0588358B"/>
    <w:rsid w:val="062054AC"/>
    <w:rsid w:val="06DE1841"/>
    <w:rsid w:val="09684897"/>
    <w:rsid w:val="0F70078A"/>
    <w:rsid w:val="13874570"/>
    <w:rsid w:val="1DC75541"/>
    <w:rsid w:val="202D7677"/>
    <w:rsid w:val="2120269E"/>
    <w:rsid w:val="22461127"/>
    <w:rsid w:val="23131DCC"/>
    <w:rsid w:val="24167EF1"/>
    <w:rsid w:val="244B3055"/>
    <w:rsid w:val="24D14911"/>
    <w:rsid w:val="28326A69"/>
    <w:rsid w:val="283D5F51"/>
    <w:rsid w:val="287753F0"/>
    <w:rsid w:val="29876015"/>
    <w:rsid w:val="299B05E0"/>
    <w:rsid w:val="2A22063E"/>
    <w:rsid w:val="2AE82597"/>
    <w:rsid w:val="2B1205E1"/>
    <w:rsid w:val="2C6833E7"/>
    <w:rsid w:val="2E6D6468"/>
    <w:rsid w:val="30A713ED"/>
    <w:rsid w:val="32E05929"/>
    <w:rsid w:val="338F18E3"/>
    <w:rsid w:val="38296362"/>
    <w:rsid w:val="3AF574AC"/>
    <w:rsid w:val="3E1C72D0"/>
    <w:rsid w:val="41F6651F"/>
    <w:rsid w:val="430F7403"/>
    <w:rsid w:val="445E2DA0"/>
    <w:rsid w:val="466C2F39"/>
    <w:rsid w:val="4C063F43"/>
    <w:rsid w:val="4E5822F2"/>
    <w:rsid w:val="4E630C48"/>
    <w:rsid w:val="4EF033F1"/>
    <w:rsid w:val="4F75435F"/>
    <w:rsid w:val="50D51725"/>
    <w:rsid w:val="51755767"/>
    <w:rsid w:val="5273603F"/>
    <w:rsid w:val="55FD3292"/>
    <w:rsid w:val="578B7296"/>
    <w:rsid w:val="58D4669B"/>
    <w:rsid w:val="5A183263"/>
    <w:rsid w:val="5CCF0CC1"/>
    <w:rsid w:val="600E1C36"/>
    <w:rsid w:val="60AD0094"/>
    <w:rsid w:val="6532280E"/>
    <w:rsid w:val="698C20FE"/>
    <w:rsid w:val="69FA4C6F"/>
    <w:rsid w:val="6C7E302D"/>
    <w:rsid w:val="6C827249"/>
    <w:rsid w:val="6D1831E7"/>
    <w:rsid w:val="6F4B02C1"/>
    <w:rsid w:val="703715FB"/>
    <w:rsid w:val="71256394"/>
    <w:rsid w:val="71A3447A"/>
    <w:rsid w:val="71E84378"/>
    <w:rsid w:val="7328072B"/>
    <w:rsid w:val="768F3C05"/>
    <w:rsid w:val="79012C68"/>
    <w:rsid w:val="790354FF"/>
    <w:rsid w:val="7B0F2B54"/>
    <w:rsid w:val="7B641EE9"/>
    <w:rsid w:val="7DA7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Arial"/>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Date"/>
    <w:basedOn w:val="1"/>
    <w:next w:val="1"/>
    <w:qFormat/>
    <w:uiPriority w:val="0"/>
    <w:pPr>
      <w:ind w:left="2500" w:leftChars="2500"/>
    </w:pPr>
  </w:style>
  <w:style w:type="paragraph" w:styleId="7">
    <w:name w:val="footer"/>
    <w:basedOn w:val="1"/>
    <w:qFormat/>
    <w:uiPriority w:val="0"/>
    <w:pPr>
      <w:tabs>
        <w:tab w:val="center" w:pos="4153"/>
        <w:tab w:val="right" w:pos="8306"/>
      </w:tabs>
      <w:snapToGrid w:val="0"/>
      <w:spacing w:line="240" w:lineRule="auto"/>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rPr>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styleId="14">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46BA0-13C1-4FCE-AAED-002C355AB391}">
  <ds:schemaRefs/>
</ds:datastoreItem>
</file>

<file path=docProps/app.xml><?xml version="1.0" encoding="utf-8"?>
<Properties xmlns="http://schemas.openxmlformats.org/officeDocument/2006/extended-properties" xmlns:vt="http://schemas.openxmlformats.org/officeDocument/2006/docPropsVTypes">
  <Template>Normal.eit</Template>
  <Pages>4</Pages>
  <Words>2009</Words>
  <Characters>2261</Characters>
  <Lines>0</Lines>
  <Paragraphs>31</Paragraphs>
  <TotalTime>6</TotalTime>
  <ScaleCrop>false</ScaleCrop>
  <LinksUpToDate>false</LinksUpToDate>
  <CharactersWithSpaces>2412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2019-11-14T21:18:00Z</dcterms:created>
  <dc:creator>柳州市政务服务中心</dc:creator>
  <cp:lastModifiedBy>小周</cp:lastModifiedBy>
  <cp:lastPrinted>2025-05-09T01:28:00Z</cp:lastPrinted>
  <dcterms:modified xsi:type="dcterms:W3CDTF">2025-07-08T10:15:53Z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B2780F741314452FBDE3D0641D11BA20_13</vt:lpwstr>
  </property>
  <property fmtid="{D5CDD505-2E9C-101B-9397-08002B2CF9AE}" pid="4" name="KSOTemplateDocerSaveRecord">
    <vt:lpwstr>eyJoZGlkIjoiZmQzN2E2ZjE2Y2EzNmRiZjU4N2M2ZjlkZmNjYjUwYjQiLCJ1c2VySWQiOiIxOTY2Mjg3OTIifQ==</vt:lpwstr>
  </property>
</Properties>
</file>