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34452">
      <w:pPr>
        <w:pStyle w:val="6"/>
        <w:widowControl w:val="0"/>
        <w:spacing w:after="120"/>
        <w:jc w:val="distribute"/>
        <w:rPr>
          <w:rFonts w:hint="eastAsia" w:ascii="仿宋_GB2312" w:eastAsia="仿宋_GB2312" w:cs="仿宋_GB2312"/>
          <w:b w:val="0"/>
          <w:bCs/>
          <w:color w:val="FF0000"/>
          <w:sz w:val="60"/>
          <w:szCs w:val="60"/>
        </w:rPr>
      </w:pPr>
      <w:r>
        <w:rPr>
          <w:rFonts w:hint="eastAsia" w:ascii="方正小标宋简体" w:hAnsi="方正小标宋简体" w:eastAsia="方正小标宋简体" w:cs="方正小标宋简体"/>
          <w:b w:val="0"/>
          <w:bCs/>
          <w:color w:val="FF0000"/>
          <w:spacing w:val="-8"/>
          <w:kern w:val="2"/>
          <w:sz w:val="60"/>
          <w:szCs w:val="60"/>
        </w:rPr>
        <w:t>柳州市行政审批局文件</w:t>
      </w:r>
    </w:p>
    <w:p w14:paraId="31F340D1">
      <w:pPr>
        <w:pStyle w:val="6"/>
        <w:widowControl w:val="0"/>
        <w:spacing w:after="120" w:line="240" w:lineRule="exact"/>
        <w:jc w:val="both"/>
        <w:rPr>
          <w:rFonts w:hint="eastAsia" w:ascii="仿宋_GB2312" w:eastAsia="仿宋_GB2312" w:cs="仿宋_GB2312"/>
          <w:b/>
          <w:color w:val="FF0000"/>
          <w:sz w:val="32"/>
          <w:szCs w:val="24"/>
        </w:rPr>
      </w:pPr>
    </w:p>
    <w:p w14:paraId="7B4848E4">
      <w:pPr>
        <w:pStyle w:val="6"/>
        <w:widowControl w:val="0"/>
        <w:spacing w:after="120" w:line="240" w:lineRule="exact"/>
        <w:jc w:val="both"/>
        <w:rPr>
          <w:rFonts w:hint="eastAsia" w:ascii="仿宋_GB2312" w:eastAsia="仿宋_GB2312" w:cs="仿宋_GB2312"/>
          <w:b/>
          <w:color w:val="FF0000"/>
          <w:sz w:val="32"/>
          <w:szCs w:val="24"/>
        </w:rPr>
      </w:pPr>
    </w:p>
    <w:p w14:paraId="2408E33F">
      <w:pPr>
        <w:pStyle w:val="6"/>
        <w:widowControl w:val="0"/>
        <w:spacing w:after="120" w:line="240" w:lineRule="exact"/>
        <w:jc w:val="both"/>
        <w:rPr>
          <w:rFonts w:hint="eastAsia" w:ascii="仿宋_GB2312" w:eastAsia="仿宋_GB2312" w:cs="仿宋_GB2312"/>
          <w:b/>
          <w:color w:val="FF0000"/>
          <w:sz w:val="32"/>
          <w:szCs w:val="24"/>
        </w:rPr>
      </w:pPr>
    </w:p>
    <w:p w14:paraId="15D86E86">
      <w:pPr>
        <w:pStyle w:val="6"/>
        <w:widowControl w:val="0"/>
        <w:spacing w:after="120" w:line="240" w:lineRule="exact"/>
        <w:jc w:val="both"/>
        <w:rPr>
          <w:rFonts w:hint="eastAsia" w:ascii="仿宋_GB2312" w:eastAsia="仿宋_GB2312" w:cs="仿宋_GB2312"/>
          <w:b/>
          <w:color w:val="FF0000"/>
          <w:sz w:val="32"/>
          <w:szCs w:val="24"/>
        </w:rPr>
      </w:pPr>
    </w:p>
    <w:p w14:paraId="35E0A3E1">
      <w:pPr>
        <w:pStyle w:val="6"/>
        <w:widowControl w:val="0"/>
        <w:spacing w:after="120" w:line="460" w:lineRule="exact"/>
        <w:jc w:val="center"/>
        <w:rPr>
          <w:rFonts w:hint="eastAsia" w:ascii="仿宋_GB2312" w:eastAsia="仿宋_GB2312" w:cs="仿宋_GB2312"/>
          <w:b/>
          <w:sz w:val="32"/>
          <w:szCs w:val="24"/>
        </w:rPr>
      </w:pPr>
      <w:r>
        <w:rPr>
          <w:rFonts w:hint="eastAsia" w:ascii="仿宋_GB2312" w:eastAsia="仿宋_GB2312"/>
          <w:color w:val="auto"/>
          <w:sz w:val="32"/>
          <w:szCs w:val="32"/>
        </w:rPr>
        <w:t>柳审批</w:t>
      </w:r>
      <w:r>
        <w:rPr>
          <w:rFonts w:ascii="Times New Roman" w:hAnsi="Times New Roman"/>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357505</wp:posOffset>
                </wp:positionV>
                <wp:extent cx="5886450" cy="14605"/>
                <wp:effectExtent l="0" t="9525" r="0" b="13970"/>
                <wp:wrapNone/>
                <wp:docPr id="1" name="直线 2"/>
                <wp:cNvGraphicFramePr/>
                <a:graphic xmlns:a="http://schemas.openxmlformats.org/drawingml/2006/main">
                  <a:graphicData uri="http://schemas.microsoft.com/office/word/2010/wordprocessingShape">
                    <wps:wsp>
                      <wps:cNvCnPr/>
                      <wps:spPr>
                        <a:xfrm>
                          <a:off x="0" y="0"/>
                          <a:ext cx="5886450" cy="1460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55pt;margin-top:28.15pt;height:1.15pt;width:463.5pt;z-index:251659264;mso-width-relative:page;mso-height-relative:page;" filled="f" stroked="t" coordsize="21600,21600" o:gfxdata="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avKE&#10;1QAAAAcBAAAPAAAAAAAAAAEAIAAAACIAAABkcnMvZG93bnJldi54bWxQSwECFAAUAAAACACHTuJA&#10;2ezcAusBAADgAwAADgAAAAAAAAABACAAAAAkAQAAZHJzL2Uyb0RvYy54bWxQSwUGAAAAAAYABgBZ&#10;AQAAgQUAAAAA&#10;">
                <v:fill on="f" focussize="0,0"/>
                <v:stroke weight="1.5pt" color="#FF0000" joinstyle="round"/>
                <v:imagedata o:title=""/>
                <o:lock v:ext="edit" aspectratio="f"/>
              </v:line>
            </w:pict>
          </mc:Fallback>
        </mc:AlternateContent>
      </w:r>
      <w:r>
        <w:rPr>
          <w:rFonts w:hint="eastAsia" w:ascii="仿宋_GB2312" w:eastAsia="仿宋_GB2312"/>
          <w:color w:val="auto"/>
          <w:sz w:val="32"/>
          <w:szCs w:val="32"/>
          <w:lang w:eastAsia="zh-CN"/>
        </w:rPr>
        <w:t>（阳）环审字</w:t>
      </w:r>
      <w:r>
        <w:rPr>
          <w:rFonts w:hint="eastAsia" w:ascii="仿宋_GB2312" w:hAnsi="Times New Roman" w:eastAsia="仿宋_GB2312" w:cs="仿宋_GB2312"/>
          <w:spacing w:val="16"/>
          <w:kern w:val="2"/>
          <w:sz w:val="32"/>
          <w:szCs w:val="32"/>
        </w:rPr>
        <w:t>〔20</w:t>
      </w:r>
      <w:r>
        <w:rPr>
          <w:rFonts w:hint="eastAsia" w:ascii="仿宋_GB2312" w:hAnsi="Times New Roman" w:eastAsia="仿宋_GB2312" w:cs="仿宋_GB2312"/>
          <w:spacing w:val="16"/>
          <w:kern w:val="2"/>
          <w:sz w:val="32"/>
          <w:szCs w:val="32"/>
          <w:lang w:val="en-US" w:eastAsia="zh-CN"/>
        </w:rPr>
        <w:t>26</w:t>
      </w:r>
      <w:r>
        <w:rPr>
          <w:rFonts w:hint="eastAsia" w:ascii="仿宋_GB2312" w:hAnsi="Times New Roman" w:eastAsia="仿宋_GB2312" w:cs="仿宋_GB2312"/>
          <w:spacing w:val="16"/>
          <w:kern w:val="2"/>
          <w:sz w:val="32"/>
          <w:szCs w:val="32"/>
        </w:rPr>
        <w:t>〕</w:t>
      </w:r>
      <w:r>
        <w:rPr>
          <w:rFonts w:hint="eastAsia" w:ascii="仿宋_GB2312" w:eastAsia="仿宋_GB2312" w:cs="仿宋_GB2312"/>
          <w:spacing w:val="16"/>
          <w:kern w:val="2"/>
          <w:sz w:val="32"/>
          <w:szCs w:val="32"/>
          <w:lang w:val="en-US" w:eastAsia="zh-CN"/>
        </w:rPr>
        <w:t>2</w:t>
      </w:r>
      <w:r>
        <w:rPr>
          <w:rFonts w:hint="eastAsia" w:ascii="仿宋_GB2312" w:hAnsi="Times New Roman" w:eastAsia="仿宋_GB2312" w:cs="仿宋_GB2312"/>
          <w:spacing w:val="16"/>
          <w:kern w:val="2"/>
          <w:sz w:val="32"/>
          <w:szCs w:val="32"/>
        </w:rPr>
        <w:t>号</w:t>
      </w:r>
    </w:p>
    <w:p w14:paraId="688A2E68">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方正小标宋简体" w:hAnsi="方正小标宋简体" w:eastAsia="方正小标宋简体" w:cs="方正小标宋简体"/>
          <w:bCs/>
          <w:sz w:val="44"/>
          <w:szCs w:val="44"/>
        </w:rPr>
      </w:pPr>
    </w:p>
    <w:p w14:paraId="00A44C3A">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ascii="宋体" w:hAnsi="宋体"/>
          <w:b/>
          <w:sz w:val="44"/>
          <w:szCs w:val="44"/>
        </w:rPr>
      </w:pPr>
      <w:r>
        <w:rPr>
          <w:rFonts w:hint="eastAsia" w:ascii="方正小标宋简体" w:hAnsi="方正小标宋简体" w:eastAsia="方正小标宋简体" w:cs="方正小标宋简体"/>
          <w:bCs/>
          <w:sz w:val="44"/>
          <w:szCs w:val="44"/>
          <w:lang w:eastAsia="zh-CN"/>
        </w:rPr>
        <w:t>关于柳州永业汽车部件有限公司汽车内外饰配件生产制造项目环境影响报告表的批复</w:t>
      </w:r>
    </w:p>
    <w:p w14:paraId="2D49FD14">
      <w:pPr>
        <w:keepNext w:val="0"/>
        <w:keepLines w:val="0"/>
        <w:pageBreakBefore w:val="0"/>
        <w:kinsoku/>
        <w:wordWrap/>
        <w:overflowPunct/>
        <w:topLinePunct w:val="0"/>
        <w:autoSpaceDE/>
        <w:autoSpaceDN/>
        <w:bidi w:val="0"/>
        <w:spacing w:after="0" w:line="560" w:lineRule="exact"/>
        <w:ind w:left="0" w:leftChars="0" w:right="0" w:rightChars="0"/>
        <w:textAlignment w:val="auto"/>
        <w:rPr>
          <w:rFonts w:ascii="仿宋" w:hAnsi="仿宋" w:eastAsia="仿宋"/>
          <w:sz w:val="32"/>
          <w:szCs w:val="32"/>
        </w:rPr>
      </w:pPr>
    </w:p>
    <w:p w14:paraId="25EF1F08">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柳州永业汽车部件有限公司</w:t>
      </w:r>
      <w:r>
        <w:rPr>
          <w:rFonts w:hint="eastAsia" w:ascii="仿宋_GB2312" w:hAnsi="仿宋_GB2312" w:eastAsia="仿宋_GB2312" w:cs="仿宋_GB2312"/>
          <w:sz w:val="32"/>
          <w:szCs w:val="32"/>
        </w:rPr>
        <w:t>：</w:t>
      </w:r>
    </w:p>
    <w:p w14:paraId="256CA1E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你公司报来《汽车内外饰配件生产制造项目环境影响报告表》收悉。经研究，现对报告表批复如下：</w:t>
      </w:r>
    </w:p>
    <w:p w14:paraId="2A049DF0">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项目位于柳州市阳和工业新区阳和中路东2号。</w:t>
      </w:r>
      <w:r>
        <w:rPr>
          <w:rFonts w:hint="eastAsia" w:ascii="仿宋_GB2312" w:hAnsi="仿宋_GB2312" w:eastAsia="仿宋_GB2312" w:cs="仿宋_GB2312"/>
          <w:color w:val="auto"/>
          <w:sz w:val="32"/>
          <w:szCs w:val="32"/>
          <w:lang w:eastAsia="zh-CN"/>
        </w:rPr>
        <w:t>项目为新建项目，</w:t>
      </w:r>
      <w:r>
        <w:rPr>
          <w:rFonts w:hint="eastAsia" w:ascii="仿宋_GB2312" w:hAnsi="仿宋_GB2312" w:eastAsia="仿宋_GB2312" w:cs="仿宋_GB2312"/>
          <w:color w:val="auto"/>
          <w:sz w:val="32"/>
          <w:szCs w:val="32"/>
          <w:lang w:val="en-US" w:eastAsia="zh-CN"/>
        </w:rPr>
        <w:t>主要建设内容为：租用现有标准厂房建设，厂房内设置原材料区、注塑车间、包覆区、喷胶房、装配区、成品仓库、办公区等并配套建设环保工程。项目拟购注塑机、双色注塑机、立式注塑机、喷胶平台、破碎机、活化机、隧道炉、包覆工装等生产设备，以</w:t>
      </w:r>
      <w:r>
        <w:rPr>
          <w:rFonts w:hint="default" w:ascii="仿宋_GB2312" w:hAnsi="仿宋_GB2312" w:eastAsia="仿宋_GB2312" w:cs="仿宋_GB2312"/>
          <w:color w:val="auto"/>
          <w:sz w:val="32"/>
          <w:szCs w:val="32"/>
          <w:lang w:val="en-US" w:eastAsia="zh-CN"/>
        </w:rPr>
        <w:t>PP</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PA6</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ABS</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PC/ABS</w:t>
      </w:r>
      <w:r>
        <w:rPr>
          <w:rFonts w:hint="eastAsia" w:ascii="仿宋_GB2312" w:hAnsi="仿宋_GB2312" w:eastAsia="仿宋_GB2312" w:cs="仿宋_GB2312"/>
          <w:color w:val="auto"/>
          <w:sz w:val="32"/>
          <w:szCs w:val="32"/>
          <w:lang w:val="en-US" w:eastAsia="zh-CN"/>
        </w:rPr>
        <w:t>、PVC皮、</w:t>
      </w:r>
      <w:r>
        <w:rPr>
          <w:rFonts w:hint="default" w:ascii="仿宋_GB2312" w:hAnsi="仿宋_GB2312" w:eastAsia="仿宋_GB2312" w:cs="仿宋_GB2312"/>
          <w:color w:val="auto"/>
          <w:sz w:val="32"/>
          <w:szCs w:val="32"/>
          <w:lang w:val="en-US" w:eastAsia="zh-CN"/>
        </w:rPr>
        <w:t>水性胶</w:t>
      </w:r>
      <w:r>
        <w:rPr>
          <w:rFonts w:hint="eastAsia" w:ascii="仿宋_GB2312" w:hAnsi="仿宋_GB2312" w:eastAsia="仿宋_GB2312" w:cs="仿宋_GB2312"/>
          <w:color w:val="auto"/>
          <w:sz w:val="32"/>
          <w:szCs w:val="32"/>
          <w:lang w:val="en-US" w:eastAsia="zh-CN"/>
        </w:rPr>
        <w:t>、固化剂、润滑油等为原辅料，</w:t>
      </w:r>
      <w:r>
        <w:rPr>
          <w:rFonts w:hint="eastAsia" w:ascii="仿宋_GB2312" w:hAnsi="仿宋_GB2312" w:eastAsia="仿宋_GB2312" w:cs="仿宋_GB2312"/>
          <w:color w:val="auto"/>
          <w:w w:val="100"/>
          <w:sz w:val="32"/>
          <w:szCs w:val="32"/>
          <w:lang w:val="en-US" w:eastAsia="zh-CN"/>
        </w:rPr>
        <w:t>通过上料、破碎、注塑、冷却、成型、喷胶、干燥、热压</w:t>
      </w:r>
      <w:r>
        <w:rPr>
          <w:rFonts w:hint="eastAsia" w:ascii="仿宋_GB2312" w:hAnsi="仿宋_GB2312" w:eastAsia="仿宋_GB2312" w:cs="仿宋_GB2312"/>
          <w:color w:val="auto"/>
          <w:w w:val="103"/>
          <w:sz w:val="32"/>
          <w:szCs w:val="32"/>
          <w:lang w:val="en-US" w:eastAsia="zh-CN"/>
        </w:rPr>
        <w:t>成型、吸附固化、装配等生产工艺，建成达产后年生产100万件汽</w:t>
      </w:r>
      <w:r>
        <w:rPr>
          <w:rFonts w:hint="eastAsia" w:ascii="仿宋_GB2312" w:hAnsi="仿宋_GB2312" w:eastAsia="仿宋_GB2312" w:cs="仿宋_GB2312"/>
          <w:color w:val="auto"/>
          <w:w w:val="100"/>
          <w:sz w:val="32"/>
          <w:szCs w:val="32"/>
          <w:lang w:val="en-US" w:eastAsia="zh-CN"/>
        </w:rPr>
        <w:t>车内饰件和50万件汽车外饰件</w:t>
      </w:r>
      <w:r>
        <w:rPr>
          <w:rFonts w:hint="eastAsia" w:ascii="仿宋_GB2312" w:hAnsi="仿宋_GB2312" w:eastAsia="仿宋_GB2312" w:cs="仿宋_GB2312"/>
          <w:color w:val="auto"/>
          <w:sz w:val="32"/>
          <w:szCs w:val="32"/>
          <w:lang w:val="en-US" w:eastAsia="zh-CN"/>
        </w:rPr>
        <w:t>。项目总投资8000万元，其中环保投资30.7万元。</w:t>
      </w:r>
      <w:bookmarkStart w:id="0" w:name="_GoBack"/>
      <w:bookmarkEnd w:id="0"/>
    </w:p>
    <w:p w14:paraId="0939BEB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已取得广西壮族自治区投资项目备案证明（项目代码：2602-450210-04-05-319313），从环境影响角度考虑，同意你公司按照报告表所列的建设项目的地点、性质、规模、采取的环境保护对策措施及下述要求进行项目建设。</w:t>
      </w:r>
    </w:p>
    <w:p w14:paraId="042451B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二、项目须落实报告表提出的各项环保要求，重点抓好以下环保工作：</w:t>
      </w:r>
    </w:p>
    <w:p w14:paraId="77ABB72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（一）合理布局各种噪声产生源，并对高噪声设备采取有效地减振、隔声和降噪措施，确保厂界噪声达到《工业企业厂界环境噪声排放标准》（GB12348-2008）3类标准要求。</w:t>
      </w:r>
    </w:p>
    <w:p w14:paraId="1B21025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lang w:val="en-US" w:eastAsia="zh-CN"/>
        </w:rPr>
        <w:t>（二）项目生产废水不外排。生活污水经化粪池处理后排入市政污水管网最终进入阳和污水处理厂进一步处理，须确保各污染物排放浓度达到《污水综合排放标准》（GB8978-1996）三级标准。按照《环境保护图形标志—排污口（源）》和《排污口规范化整治要求（试行）》有关规定建设规范化的废水排放口及采样口。</w:t>
      </w:r>
    </w:p>
    <w:p w14:paraId="35289A4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（三）严格落实大气污染防治措施，</w:t>
      </w:r>
      <w:r>
        <w:rPr>
          <w:rFonts w:hint="eastAsia" w:ascii="仿宋_GB2312" w:hAnsi="仿宋_GB2312" w:eastAsia="仿宋_GB2312" w:cs="仿宋_GB2312"/>
          <w:color w:val="auto"/>
          <w:sz w:val="32"/>
          <w:szCs w:val="32"/>
          <w:lang w:val="en-US" w:eastAsia="zh-CN"/>
        </w:rPr>
        <w:t>废气污染物排放须符合国家及地方污染物排放标准，确保合规排放。</w:t>
      </w:r>
      <w:r>
        <w:rPr>
          <w:rFonts w:hint="eastAsia" w:ascii="仿宋_GB2312" w:hAnsi="仿宋_GB2312" w:eastAsia="仿宋_GB2312" w:cs="仿宋_GB2312"/>
          <w:color w:val="000000"/>
          <w:sz w:val="32"/>
          <w:szCs w:val="32"/>
          <w:lang w:val="en-US" w:eastAsia="zh-CN"/>
        </w:rPr>
        <w:t>项目注塑废气通过密闭集气罩负压收集后经吸附棉+二级活性炭吸附装置吸附净化后通过15米高的排气筒（DA001）排放，未经捕集的废气经车间通风后无组织排放，须确保非甲烷总烃、苯乙烯、丙烯腈、乙苯、1,3-丁二烯、甲苯、氨达到《合成树脂工业污染物排放标准》（GB 31572-2015）表4大气污染物排放限值。项目喷胶工序废气通过密闭集气罩负压收集后经吸附棉+二级活性炭吸附装置吸附净化后通过15米高的排气筒（DA002）排放，未经捕集的废气无组织排放，须确保非甲烷总烃排放浓度及排放速率能够满足《大气污染物综合排放标准》（GB16297-1996）表2中最高允许排放浓度，二级最高允许排放速率限值严格50%执行要求。</w:t>
      </w:r>
      <w:r>
        <w:rPr>
          <w:rFonts w:hint="default" w:ascii="Times New Roman" w:hAnsi="Times New Roman" w:eastAsia="仿宋" w:cs="Times New Roman"/>
          <w:color w:val="000000"/>
          <w:sz w:val="32"/>
          <w:szCs w:val="32"/>
          <w:lang w:val="en-US" w:eastAsia="zh-CN"/>
        </w:rPr>
        <w:t>按照《环境保护图形标志—排污口（源）》和《排污口规范化整治</w:t>
      </w:r>
      <w:r>
        <w:rPr>
          <w:rFonts w:hint="default" w:ascii="仿宋_GB2312" w:hAnsi="仿宋_GB2312" w:eastAsia="仿宋_GB2312" w:cs="仿宋_GB2312"/>
          <w:color w:val="auto"/>
          <w:sz w:val="32"/>
          <w:szCs w:val="32"/>
          <w:lang w:val="en-US" w:eastAsia="zh-CN"/>
        </w:rPr>
        <w:t>要求（试行）》有关规定建设规范化的废气排放口及采样口。</w:t>
      </w:r>
    </w:p>
    <w:p w14:paraId="4F598AC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项目破碎废气和干燥废气经加强车间通风后无组织排放，需确保颗粒物、非甲烷总烃达到《合成树脂工业污染物排放标准》（GB 31572-2015）表9企业边界大气污染物浓度限值要求。厂区内非甲烷总烃无组织排放监控点浓度执行《挥发性有机物无组织排放控制标准》（GB37822-2019）表A.1规定的限值。</w:t>
      </w:r>
    </w:p>
    <w:p w14:paraId="2BCB683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（四）做好一般固体废物的综合利用和妥善处置工作。须按《一般工业固体废物贮存和填埋污染控制标准》（GB18599-2020）要求设置相关污染防治设施。</w:t>
      </w:r>
    </w:p>
    <w:p w14:paraId="7F10843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（五）须按《危险废物贮存污染控制标准》（GB18597-2023）要求建设</w:t>
      </w:r>
      <w:r>
        <w:rPr>
          <w:rFonts w:hint="default" w:ascii="仿宋_GB2312" w:hAnsi="仿宋_GB2312" w:eastAsia="仿宋_GB2312" w:cs="仿宋_GB2312"/>
          <w:color w:val="auto"/>
          <w:sz w:val="32"/>
          <w:szCs w:val="32"/>
          <w:lang w:val="en-US" w:eastAsia="zh-CN"/>
        </w:rPr>
        <w:t>废活性炭</w:t>
      </w:r>
      <w:r>
        <w:rPr>
          <w:rFonts w:hint="eastAsia" w:ascii="仿宋_GB2312" w:hAnsi="仿宋_GB2312" w:eastAsia="仿宋_GB2312" w:cs="仿宋_GB2312"/>
          <w:color w:val="auto"/>
          <w:sz w:val="32"/>
          <w:szCs w:val="32"/>
          <w:lang w:val="en-US" w:eastAsia="zh-CN"/>
        </w:rPr>
        <w:t>、废润滑油、废润滑油桶、废含油抹布/劳保用品的临时收集存放设施，定期收集并交由有危险废物处置资质的单位处置，确保危险废物暂存剩余容量及周转周期合规。</w:t>
      </w:r>
    </w:p>
    <w:p w14:paraId="346506B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（六）按照《关于印发〈企业事业单位突发环境事件应急预案备案管理办法（试行）〉的通知》（环发〔2015〕4 号）等相关要求，制定应急预案，配备相应的应急保障物资，落实环境风险防范措施，定期进行应急演练。加强环境管理，落实环境保护规章制度，确保环保设施的正常运转以及各项污染物稳定达标排放。</w:t>
      </w:r>
    </w:p>
    <w:p w14:paraId="6942F8B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14:paraId="1A6B54B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四、项目在启动生产设施或者在实际排污之前须依照国家相关规定申领排污许可证。</w:t>
      </w:r>
    </w:p>
    <w:p w14:paraId="3BE3C65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五、项目生产时，你单位须按《报告表》所列的环境监测计划实施监测，加强环境风险管控，确保环境安全，避免发生环境纠纷，并按国家有关要求公开监测信息，接受社会监督。</w:t>
      </w:r>
    </w:p>
    <w:p w14:paraId="3C20196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项目的性质、规模、地点、建设工艺、污染防治措施、防止生态破坏的措施发生重大变动的，须重新报批建设项目的环境评价文件。建设项目自环评文件批准之日起超过五年，方决定该项目开工建设的，环境影响评价文件应当报我局审核同意后方可建设。</w:t>
      </w:r>
    </w:p>
    <w:p w14:paraId="10ED5E96">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（此页无正文）</w:t>
      </w:r>
    </w:p>
    <w:p w14:paraId="04445639">
      <w:pPr>
        <w:pStyle w:val="2"/>
        <w:rPr>
          <w:rFonts w:hint="eastAsia"/>
        </w:rPr>
      </w:pPr>
    </w:p>
    <w:p w14:paraId="549B75B2">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5120" w:firstLineChars="1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柳州市行政审批局</w:t>
      </w:r>
    </w:p>
    <w:p w14:paraId="3C440141">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5280" w:firstLineChars="16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14:paraId="3B8F9C9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eastAsia" w:ascii="楷体_GB2312" w:hAnsi="Tahoma" w:eastAsia="楷体_GB2312" w:cs="楷体_GB2312"/>
          <w:b/>
          <w:kern w:val="0"/>
          <w:sz w:val="28"/>
          <w:szCs w:val="28"/>
          <w:u w:val="none"/>
        </w:rPr>
      </w:pPr>
      <w:r>
        <w:rPr>
          <w:rFonts w:hint="eastAsia" w:ascii="仿宋_GB2312" w:hAnsi="仿宋_GB2312" w:eastAsia="仿宋_GB2312" w:cs="仿宋_GB2312"/>
          <w:color w:val="auto"/>
          <w:sz w:val="32"/>
          <w:szCs w:val="32"/>
          <w:lang w:val="en-US" w:eastAsia="zh-CN"/>
        </w:rPr>
        <w:t>（此件公开发布）</w:t>
      </w:r>
    </w:p>
    <w:p w14:paraId="5A680C9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66CCE94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15E296D0">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18C63A81">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69842F6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24E654F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23A6F69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689BD7E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549DE16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1D7CD75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7A97CF6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4B1E4A1F">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5F07C8CE">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u w:val="none"/>
        </w:rPr>
      </w:pPr>
    </w:p>
    <w:p w14:paraId="284711DC">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left"/>
        <w:textAlignment w:val="auto"/>
        <w:outlineLvl w:val="9"/>
        <w:rPr>
          <w:rFonts w:hint="eastAsia" w:ascii="楷体_GB2312" w:hAnsi="Tahoma" w:eastAsia="楷体_GB2312" w:cs="楷体_GB2312"/>
          <w:b/>
          <w:kern w:val="0"/>
          <w:sz w:val="28"/>
          <w:szCs w:val="28"/>
          <w:u w:val="none"/>
          <w:lang w:val="en-US" w:eastAsia="zh-CN"/>
        </w:rPr>
      </w:pPr>
      <w:r>
        <w:rPr>
          <w:rFonts w:hint="eastAsia" w:ascii="仿宋_GB2312" w:hAnsi="仿宋_GB2312" w:eastAsia="仿宋_GB2312" w:cs="仿宋_GB2312"/>
          <w:sz w:val="28"/>
          <w:szCs w:val="28"/>
          <w:u w:val="none"/>
        </w:rPr>
        <w:t>投资项目在线审批监管平台项目代码：</w:t>
      </w:r>
      <w:r>
        <w:rPr>
          <w:rFonts w:hint="eastAsia" w:ascii="仿宋_GB2312" w:hAnsi="仿宋_GB2312" w:eastAsia="仿宋_GB2312" w:cs="仿宋_GB2312"/>
          <w:sz w:val="28"/>
          <w:szCs w:val="28"/>
          <w:u w:val="none"/>
          <w:lang w:val="en-US" w:eastAsia="zh-CN"/>
        </w:rPr>
        <w:t xml:space="preserve">        2602-450210-04-05-319313</w:t>
      </w:r>
      <w:r>
        <w:rPr>
          <w:rFonts w:hint="eastAsia" w:ascii="楷体_GB2312" w:hAnsi="Tahoma" w:eastAsia="楷体_GB2312" w:cs="楷体_GB2312"/>
          <w:b/>
          <w:kern w:val="0"/>
          <w:sz w:val="28"/>
          <w:szCs w:val="28"/>
          <w:u w:val="none"/>
          <w:lang w:val="en-US" w:eastAsia="zh-CN"/>
        </w:rPr>
        <w:t xml:space="preserve">       </w:t>
      </w:r>
    </w:p>
    <w:p w14:paraId="4CA37A40">
      <w:pPr>
        <w:keepNext w:val="0"/>
        <w:keepLines w:val="0"/>
        <w:pageBreakBefore w:val="0"/>
        <w:widowControl/>
        <w:kinsoku/>
        <w:wordWrap/>
        <w:overflowPunct/>
        <w:topLinePunct w:val="0"/>
        <w:autoSpaceDE/>
        <w:autoSpaceDN/>
        <w:bidi w:val="0"/>
        <w:spacing w:after="0" w:line="440" w:lineRule="exact"/>
        <w:ind w:left="945" w:right="0" w:rightChars="0" w:hanging="990" w:hangingChars="450"/>
        <w:jc w:val="left"/>
        <w:textAlignment w:val="auto"/>
        <w:outlineLvl w:val="9"/>
        <w:rPr>
          <w:rFonts w:hint="eastAsia" w:ascii="仿宋_GB2312" w:eastAsia="仿宋_GB2312"/>
          <w:sz w:val="28"/>
          <w:szCs w:val="28"/>
          <w:u w:val="single"/>
        </w:rPr>
      </w:pPr>
      <w:r>
        <w:rPr>
          <w:rFonts w:hint="eastAsia" w:ascii="仿宋_GB2312"/>
          <w:u w:val="single"/>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7620</wp:posOffset>
                </wp:positionV>
                <wp:extent cx="5828665" cy="635"/>
                <wp:effectExtent l="0" t="0" r="0" b="0"/>
                <wp:wrapNone/>
                <wp:docPr id="2" name="直线 2"/>
                <wp:cNvGraphicFramePr/>
                <a:graphic xmlns:a="http://schemas.openxmlformats.org/drawingml/2006/main">
                  <a:graphicData uri="http://schemas.microsoft.com/office/word/2010/wordprocessingShape">
                    <wps:wsp>
                      <wps:cNvCnPr/>
                      <wps:spPr>
                        <a:xfrm>
                          <a:off x="0" y="0"/>
                          <a:ext cx="58286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5pt;margin-top:0.6pt;height:0.05pt;width:458.95pt;z-index:251660288;mso-width-relative:page;mso-height-relative:page;" filled="f" stroked="t" coordsize="21600,21600" o:gfxdata="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H+KNMAAAAF&#10;AQAADwAAAAAAAAABACAAAAAiAAAAZHJzL2Rvd25yZXYueG1sUEsBAhQAFAAAAAgAh07iQA973cXo&#10;AQAA3QMAAA4AAAAAAAAAAQAgAAAAIgEAAGRycy9lMm9Eb2MueG1sUEsFBgAAAAAGAAYAWQEAAHwF&#10;AAAAAA==&#10;">
                <v:fill on="f" focussize="0,0"/>
                <v:stroke color="#000000" joinstyle="round"/>
                <v:imagedata o:title=""/>
                <o:lock v:ext="edit" aspectratio="f"/>
              </v:line>
            </w:pict>
          </mc:Fallback>
        </mc:AlternateContent>
      </w:r>
      <w:r>
        <w:rPr>
          <w:rFonts w:hint="eastAsia" w:ascii="仿宋_GB2312" w:eastAsia="仿宋_GB2312"/>
          <w:sz w:val="28"/>
          <w:szCs w:val="28"/>
          <w:u w:val="single"/>
        </w:rPr>
        <w:t>抄送：</w:t>
      </w:r>
      <w:r>
        <w:rPr>
          <w:rFonts w:hint="default" w:ascii="Times New Roman" w:hAnsi="Times New Roman" w:eastAsia="仿宋_GB2312" w:cs="Times New Roman"/>
          <w:sz w:val="28"/>
          <w:szCs w:val="28"/>
          <w:u w:val="single"/>
        </w:rPr>
        <w:t>柳州市北部生态新区生态环境局</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14:paraId="4FC74F30">
      <w:pPr>
        <w:keepNext w:val="0"/>
        <w:keepLines w:val="0"/>
        <w:pageBreakBefore w:val="0"/>
        <w:widowControl/>
        <w:kinsoku/>
        <w:wordWrap/>
        <w:overflowPunct/>
        <w:topLinePunct w:val="0"/>
        <w:autoSpaceDE/>
        <w:autoSpaceDN/>
        <w:bidi w:val="0"/>
        <w:adjustRightInd w:val="0"/>
        <w:snapToGrid w:val="0"/>
        <w:spacing w:after="0" w:line="440" w:lineRule="exact"/>
        <w:ind w:left="0" w:leftChars="0" w:right="0" w:rightChars="0" w:firstLine="0" w:firstLineChars="0"/>
        <w:jc w:val="left"/>
        <w:textAlignment w:val="auto"/>
        <w:outlineLvl w:val="9"/>
      </w:pPr>
      <w:r>
        <w:rPr>
          <w:rFonts w:hint="eastAsia" w:ascii="仿宋_GB2312" w:hAnsi="Tahoma" w:eastAsia="仿宋_GB2312" w:cs="仿宋_GB2312"/>
          <w:color w:val="000000"/>
          <w:sz w:val="28"/>
          <w:szCs w:val="28"/>
          <w:u w:val="single"/>
        </w:rPr>
        <w:t xml:space="preserve">柳州市行政审批局                   </w:t>
      </w:r>
      <w:r>
        <w:rPr>
          <w:rFonts w:hint="eastAsia" w:ascii="仿宋_GB2312" w:hAnsi="Tahoma" w:eastAsia="仿宋_GB2312" w:cs="仿宋_GB2312"/>
          <w:color w:val="000000"/>
          <w:sz w:val="28"/>
          <w:szCs w:val="28"/>
          <w:u w:val="single"/>
          <w:lang w:val="en-US" w:eastAsia="zh-CN"/>
        </w:rPr>
        <w:t xml:space="preserve">          </w:t>
      </w:r>
      <w:r>
        <w:rPr>
          <w:rFonts w:hint="eastAsia" w:ascii="仿宋_GB2312" w:hAnsi="Tahoma" w:eastAsia="仿宋_GB2312" w:cs="仿宋_GB2312"/>
          <w:color w:val="000000"/>
          <w:sz w:val="28"/>
          <w:szCs w:val="28"/>
          <w:u w:val="single"/>
        </w:rPr>
        <w:t xml:space="preserve">  20</w:t>
      </w:r>
      <w:r>
        <w:rPr>
          <w:rFonts w:hint="eastAsia" w:ascii="仿宋_GB2312" w:hAnsi="Tahoma" w:eastAsia="仿宋_GB2312" w:cs="仿宋_GB2312"/>
          <w:color w:val="000000"/>
          <w:sz w:val="28"/>
          <w:szCs w:val="28"/>
          <w:u w:val="single"/>
          <w:lang w:val="en-US" w:eastAsia="zh-CN"/>
        </w:rPr>
        <w:t>26</w:t>
      </w:r>
      <w:r>
        <w:rPr>
          <w:rFonts w:hint="eastAsia" w:ascii="仿宋_GB2312" w:hAnsi="Tahoma" w:eastAsia="仿宋_GB2312" w:cs="仿宋_GB2312"/>
          <w:color w:val="000000"/>
          <w:sz w:val="28"/>
          <w:szCs w:val="28"/>
          <w:u w:val="single"/>
        </w:rPr>
        <w:t>年</w:t>
      </w:r>
      <w:r>
        <w:rPr>
          <w:rFonts w:hint="eastAsia" w:ascii="仿宋_GB2312" w:hAnsi="Tahoma" w:eastAsia="仿宋_GB2312" w:cs="仿宋_GB2312"/>
          <w:color w:val="000000"/>
          <w:sz w:val="28"/>
          <w:szCs w:val="28"/>
          <w:u w:val="single"/>
          <w:lang w:val="en-US" w:eastAsia="zh-CN"/>
        </w:rPr>
        <w:t>6</w:t>
      </w:r>
      <w:r>
        <w:rPr>
          <w:rFonts w:hint="eastAsia" w:ascii="仿宋_GB2312" w:hAnsi="Tahoma" w:eastAsia="仿宋_GB2312" w:cs="仿宋_GB2312"/>
          <w:color w:val="000000"/>
          <w:sz w:val="28"/>
          <w:szCs w:val="28"/>
          <w:u w:val="single"/>
        </w:rPr>
        <w:t>月</w:t>
      </w:r>
      <w:r>
        <w:rPr>
          <w:rFonts w:hint="eastAsia" w:ascii="仿宋_GB2312" w:hAnsi="Tahoma" w:eastAsia="仿宋_GB2312" w:cs="仿宋_GB2312"/>
          <w:color w:val="000000"/>
          <w:sz w:val="28"/>
          <w:szCs w:val="28"/>
          <w:u w:val="single"/>
          <w:lang w:val="en-US" w:eastAsia="zh-CN"/>
        </w:rPr>
        <w:t>5</w:t>
      </w:r>
      <w:r>
        <w:rPr>
          <w:rFonts w:hint="eastAsia" w:ascii="仿宋_GB2312" w:hAnsi="Tahoma" w:eastAsia="仿宋_GB2312" w:cs="仿宋_GB2312"/>
          <w:color w:val="000000"/>
          <w:sz w:val="28"/>
          <w:szCs w:val="28"/>
          <w:u w:val="single"/>
        </w:rPr>
        <w:t xml:space="preserve">日印发 </w:t>
      </w:r>
    </w:p>
    <w:sectPr>
      <w:headerReference r:id="rId5" w:type="default"/>
      <w:footerReference r:id="rId6" w:type="default"/>
      <w:pgSz w:w="12240" w:h="15840"/>
      <w:pgMar w:top="2098" w:right="1474" w:bottom="2098" w:left="1474" w:header="720" w:footer="7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23735">
    <w:pPr>
      <w:pStyle w:val="4"/>
      <w:framePr w:wrap="around" w:vAnchor="text" w:hAnchor="margin" w:xAlign="outside" w:y="2"/>
      <w:rPr>
        <w:rStyle w:val="9"/>
        <w:rFonts w:hint="eastAsia"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14:paraId="443A0361">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452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BCA15"/>
    <w:multiLevelType w:val="singleLevel"/>
    <w:tmpl w:val="7C1BCA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2638E"/>
    <w:rsid w:val="314D23C6"/>
    <w:rsid w:val="345C3FEF"/>
    <w:rsid w:val="43423C09"/>
    <w:rsid w:val="502913D8"/>
    <w:rsid w:val="509B543A"/>
    <w:rsid w:val="567622F5"/>
    <w:rsid w:val="5C2518AA"/>
    <w:rsid w:val="5C3929A3"/>
    <w:rsid w:val="626E362F"/>
    <w:rsid w:val="66176E9E"/>
    <w:rsid w:val="66566C2C"/>
    <w:rsid w:val="6AF04F13"/>
    <w:rsid w:val="6CD4309A"/>
    <w:rsid w:val="73ED4347"/>
    <w:rsid w:val="7E640C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3">
    <w:name w:val="heading 4"/>
    <w:basedOn w:val="1"/>
    <w:next w:val="1"/>
    <w:qFormat/>
    <w:uiPriority w:val="9"/>
    <w:pPr>
      <w:keepNext/>
      <w:keepLines/>
      <w:spacing w:line="360" w:lineRule="auto"/>
      <w:ind w:firstLine="1606" w:firstLineChars="200"/>
      <w:jc w:val="both"/>
      <w:outlineLvl w:val="3"/>
    </w:pPr>
    <w:rPr>
      <w:rFonts w:ascii="Times New Roman" w:hAnsi="Times New Roman" w:eastAsia="宋体" w:cs="Times New Roma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uto"/>
      <w:ind w:firstLine="1606" w:firstLineChars="200"/>
      <w:jc w:val="left"/>
      <w:textAlignment w:val="baseline"/>
    </w:pPr>
    <w:rPr>
      <w:rFonts w:ascii="Times New Roman" w:hAnsi="Times New Roman" w:eastAsia="宋体"/>
      <w:kern w:val="0"/>
      <w:szCs w:val="20"/>
    </w:rPr>
  </w:style>
  <w:style w:type="paragraph" w:styleId="4">
    <w:name w:val="footer"/>
    <w:basedOn w:val="1"/>
    <w:qFormat/>
    <w:uiPriority w:val="0"/>
    <w:pPr>
      <w:tabs>
        <w:tab w:val="center" w:pos="4153"/>
        <w:tab w:val="right" w:pos="8306"/>
      </w:tabs>
      <w:snapToGrid w:val="0"/>
      <w:spacing w:line="240" w:lineRule="auto"/>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0"/>
    <w:rPr>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1922</Words>
  <Characters>2091</Characters>
  <Lines>0</Lines>
  <Paragraphs>0</Paragraphs>
  <TotalTime>4</TotalTime>
  <ScaleCrop>false</ScaleCrop>
  <LinksUpToDate>false</LinksUpToDate>
  <CharactersWithSpaces>2203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柳州市政务服务中心</dc:creator>
  <cp:lastModifiedBy>抱着猫睡觉的鱼</cp:lastModifiedBy>
  <dcterms:modified xsi:type="dcterms:W3CDTF">2026-06-05T06:13:43Z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eyJoZGlkIjoiNjhiMzQzZTUxOTQ1NWFlYjlmMzFhZjE3YWQzYTU0YjIiLCJ1c2VySWQiOiI3NDY1NjUwNTEifQ==</vt:lpwstr>
  </property>
  <property fmtid="{D5CDD505-2E9C-101B-9397-08002B2CF9AE}" pid="4" name="ICV">
    <vt:lpwstr>86E1E04FE668466BA76FB001B8607BAA_12</vt:lpwstr>
  </property>
</Properties>
</file>