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CE0A9">
      <w:pPr>
        <w:pStyle w:val="13"/>
        <w:widowControl w:val="0"/>
        <w:spacing w:after="120"/>
        <w:jc w:val="distribute"/>
        <w:rPr>
          <w:rFonts w:ascii="方正小标宋简体" w:hAnsi="方正小标宋简体" w:eastAsia="方正小标宋简体" w:cs="方正小标宋简体"/>
          <w:bCs/>
          <w:color w:val="FF0000"/>
          <w:spacing w:val="-8"/>
          <w:kern w:val="2"/>
          <w:sz w:val="60"/>
          <w:szCs w:val="60"/>
        </w:rPr>
      </w:pPr>
      <w:r>
        <w:rPr>
          <w:rFonts w:hint="eastAsia" w:ascii="方正小标宋简体" w:hAnsi="方正小标宋简体" w:eastAsia="方正小标宋简体" w:cs="方正小标宋简体"/>
          <w:bCs/>
          <w:color w:val="FF0000"/>
          <w:spacing w:val="-8"/>
          <w:kern w:val="2"/>
          <w:sz w:val="60"/>
          <w:szCs w:val="60"/>
        </w:rPr>
        <w:t xml:space="preserve">柳 州 市 北 部 生 态 新 区 </w:t>
      </w:r>
    </w:p>
    <w:p w14:paraId="72FFB9ED">
      <w:pPr>
        <w:pStyle w:val="13"/>
        <w:widowControl w:val="0"/>
        <w:spacing w:after="120"/>
        <w:jc w:val="distribute"/>
        <w:rPr>
          <w:rFonts w:ascii="仿宋_GB2312" w:eastAsia="仿宋_GB2312" w:cs="仿宋_GB2312"/>
          <w:b/>
          <w:color w:val="FF0000"/>
          <w:sz w:val="32"/>
          <w:szCs w:val="24"/>
        </w:rPr>
      </w:pPr>
      <w:r>
        <w:rPr>
          <w:rFonts w:hint="eastAsia" w:ascii="方正小标宋简体" w:hAnsi="方正小标宋简体" w:eastAsia="方正小标宋简体" w:cs="方正小标宋简体"/>
          <w:bCs/>
          <w:color w:val="FF0000"/>
          <w:spacing w:val="-8"/>
          <w:kern w:val="2"/>
          <w:sz w:val="60"/>
          <w:szCs w:val="60"/>
        </w:rPr>
        <w:t>行政审批局文件</w:t>
      </w:r>
    </w:p>
    <w:p w14:paraId="69E56824">
      <w:pPr>
        <w:pStyle w:val="13"/>
        <w:widowControl w:val="0"/>
        <w:spacing w:after="120" w:line="240" w:lineRule="exact"/>
        <w:jc w:val="both"/>
        <w:rPr>
          <w:rFonts w:ascii="仿宋_GB2312" w:eastAsia="仿宋_GB2312" w:cs="仿宋_GB2312"/>
          <w:b/>
          <w:color w:val="FF0000"/>
          <w:sz w:val="32"/>
          <w:szCs w:val="24"/>
        </w:rPr>
      </w:pPr>
    </w:p>
    <w:p w14:paraId="7F923377">
      <w:pPr>
        <w:pStyle w:val="13"/>
        <w:widowControl w:val="0"/>
        <w:spacing w:after="120" w:line="460" w:lineRule="exact"/>
        <w:jc w:val="center"/>
        <w:rPr>
          <w:rFonts w:ascii="仿宋_GB2312" w:cs="仿宋_GB2312"/>
          <w:b/>
          <w:sz w:val="32"/>
          <w:szCs w:val="24"/>
          <w:highlight w:val="yellow"/>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357505</wp:posOffset>
                </wp:positionV>
                <wp:extent cx="5886450" cy="14605"/>
                <wp:effectExtent l="0" t="9525" r="0" b="13970"/>
                <wp:wrapNone/>
                <wp:docPr id="1" name="直线 2"/>
                <wp:cNvGraphicFramePr/>
                <a:graphic xmlns:a="http://schemas.openxmlformats.org/drawingml/2006/main">
                  <a:graphicData uri="http://schemas.microsoft.com/office/word/2010/wordprocessingShape">
                    <wps:wsp>
                      <wps:cNvCnPr/>
                      <wps:spPr>
                        <a:xfrm>
                          <a:off x="0" y="0"/>
                          <a:ext cx="5886450" cy="1460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55pt;margin-top:28.15pt;height:1.15pt;width:463.5pt;z-index:251659264;mso-width-relative:page;mso-height-relative:page;" filled="f" stroked="t" coordsize="21600,21600" o:gfxdata="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2ryhNUAAAAHAQAADwAAAAAAAAABACAAAAAiAAAAZHJzL2Rvd25yZXYueG1sUEsBAhQAFAAAAAgA&#10;h07iQLd1jzPvAQAA7gMAAA4AAAAAAAAAAQAgAAAAJAEAAGRycy9lMm9Eb2MueG1sUEsFBgAAAAAG&#10;AAYAWQEAAIUFAAAAAA==&#10;">
                <v:fill on="f" focussize="0,0"/>
                <v:stroke weight="1.5pt" color="#FF0000" joinstyle="round"/>
                <v:imagedata o:title=""/>
                <o:lock v:ext="edit" aspectratio="f"/>
              </v:line>
            </w:pict>
          </mc:Fallback>
        </mc:AlternateContent>
      </w:r>
      <w:r>
        <w:rPr>
          <w:rFonts w:hint="eastAsia" w:ascii="仿宋_GB2312" w:eastAsia="仿宋_GB2312"/>
          <w:sz w:val="32"/>
          <w:szCs w:val="32"/>
          <w:lang w:val="en-US" w:eastAsia="zh-CN"/>
        </w:rPr>
        <w:t>阳</w:t>
      </w:r>
      <w:r>
        <w:rPr>
          <w:rFonts w:hint="eastAsia" w:ascii="仿宋_GB2312" w:eastAsia="仿宋_GB2312"/>
          <w:sz w:val="32"/>
          <w:szCs w:val="32"/>
        </w:rPr>
        <w:t>审批环城审字</w:t>
      </w:r>
      <w:r>
        <w:rPr>
          <w:rFonts w:hint="eastAsia" w:ascii="仿宋_GB2312" w:hAnsi="Times New Roman" w:eastAsia="仿宋_GB2312" w:cs="仿宋_GB2312"/>
          <w:spacing w:val="16"/>
          <w:kern w:val="2"/>
          <w:sz w:val="32"/>
          <w:szCs w:val="32"/>
        </w:rPr>
        <w:t>〔20</w:t>
      </w:r>
      <w:r>
        <w:rPr>
          <w:rFonts w:hint="eastAsia" w:ascii="仿宋_GB2312" w:hAnsi="Times New Roman" w:eastAsia="仿宋_GB2312" w:cs="仿宋_GB2312"/>
          <w:spacing w:val="16"/>
          <w:kern w:val="2"/>
          <w:sz w:val="32"/>
          <w:szCs w:val="32"/>
          <w:lang w:val="en-US" w:eastAsia="zh-CN"/>
        </w:rPr>
        <w:t>24</w:t>
      </w:r>
      <w:r>
        <w:rPr>
          <w:rFonts w:hint="eastAsia" w:ascii="仿宋_GB2312" w:hAnsi="Times New Roman" w:eastAsia="仿宋_GB2312" w:cs="仿宋_GB2312"/>
          <w:spacing w:val="16"/>
          <w:kern w:val="2"/>
          <w:sz w:val="32"/>
          <w:szCs w:val="32"/>
        </w:rPr>
        <w:t>〕</w:t>
      </w:r>
      <w:r>
        <w:rPr>
          <w:rFonts w:hint="eastAsia" w:ascii="仿宋_GB2312" w:hAnsi="Times New Roman" w:eastAsia="仿宋_GB2312" w:cs="仿宋_GB2312"/>
          <w:spacing w:val="16"/>
          <w:kern w:val="2"/>
          <w:sz w:val="32"/>
          <w:szCs w:val="32"/>
          <w:lang w:val="en-US" w:eastAsia="zh-CN"/>
        </w:rPr>
        <w:t>9</w:t>
      </w:r>
      <w:r>
        <w:rPr>
          <w:rFonts w:hint="eastAsia" w:ascii="仿宋_GB2312" w:hAnsi="Times New Roman" w:eastAsia="仿宋_GB2312" w:cs="仿宋_GB2312"/>
          <w:spacing w:val="16"/>
          <w:kern w:val="2"/>
          <w:sz w:val="32"/>
          <w:szCs w:val="32"/>
        </w:rPr>
        <w:t>号</w:t>
      </w:r>
    </w:p>
    <w:p w14:paraId="5017E03D">
      <w:pPr>
        <w:spacing w:after="0" w:line="560" w:lineRule="exact"/>
        <w:jc w:val="center"/>
        <w:rPr>
          <w:rFonts w:ascii="方正小标宋简体" w:hAnsi="方正小标宋简体" w:eastAsia="方正小标宋简体" w:cs="方正小标宋简体"/>
          <w:bCs/>
          <w:sz w:val="44"/>
          <w:szCs w:val="44"/>
        </w:rPr>
      </w:pPr>
    </w:p>
    <w:p w14:paraId="29951EB7">
      <w:pPr>
        <w:pStyle w:val="12"/>
        <w:keepNext w:val="0"/>
        <w:keepLines w:val="0"/>
        <w:pageBreakBefore w:val="0"/>
        <w:kinsoku/>
        <w:wordWrap/>
        <w:overflowPunct/>
        <w:topLinePunct w:val="0"/>
        <w:autoSpaceDE/>
        <w:autoSpaceDN/>
        <w:bidi w:val="0"/>
        <w:adjustRightInd/>
        <w:spacing w:after="0" w:line="560" w:lineRule="exact"/>
        <w:jc w:val="center"/>
        <w:textAlignment w:val="auto"/>
        <w:rPr>
          <w:rFonts w:hAnsi="方正小标宋简体" w:cs="方正小标宋简体"/>
          <w:bCs w:val="0"/>
        </w:rPr>
      </w:pPr>
      <w:r>
        <w:rPr>
          <w:rFonts w:hint="eastAsia" w:ascii="方正小标宋简体" w:hAnsi="方正小标宋简体" w:eastAsia="方正小标宋简体" w:cs="方正小标宋简体"/>
          <w:bCs w:val="0"/>
          <w:kern w:val="2"/>
          <w:sz w:val="44"/>
          <w:szCs w:val="44"/>
          <w:lang w:val="en-US" w:eastAsia="zh-CN" w:bidi="ar-SA"/>
        </w:rPr>
        <w:t>关于广西远臻酒店家具有限公司生产基地项目环境影响报告表的批复</w:t>
      </w:r>
    </w:p>
    <w:p w14:paraId="2E303A81">
      <w:pPr>
        <w:keepNext w:val="0"/>
        <w:keepLines w:val="0"/>
        <w:pageBreakBefore w:val="0"/>
        <w:widowControl/>
        <w:kinsoku/>
        <w:wordWrap/>
        <w:overflowPunct/>
        <w:topLinePunct w:val="0"/>
        <w:autoSpaceDE/>
        <w:autoSpaceDN/>
        <w:bidi w:val="0"/>
        <w:adjustRightInd/>
        <w:snapToGrid/>
        <w:spacing w:after="0" w:line="540" w:lineRule="exact"/>
        <w:textAlignment w:val="auto"/>
        <w:rPr>
          <w:rFonts w:ascii="仿宋" w:hAnsi="仿宋" w:eastAsia="仿宋"/>
          <w:sz w:val="32"/>
          <w:szCs w:val="32"/>
        </w:rPr>
      </w:pPr>
    </w:p>
    <w:p w14:paraId="473D300D">
      <w:pPr>
        <w:keepNext w:val="0"/>
        <w:keepLines w:val="0"/>
        <w:pageBreakBefore w:val="0"/>
        <w:widowControl/>
        <w:kinsoku/>
        <w:wordWrap/>
        <w:overflowPunct/>
        <w:topLinePunct w:val="0"/>
        <w:autoSpaceDE/>
        <w:autoSpaceDN/>
        <w:bidi w:val="0"/>
        <w:adjustRightInd/>
        <w:snapToGrid/>
        <w:spacing w:after="0" w:line="53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广西远臻酒店家具有限公司：</w:t>
      </w:r>
    </w:p>
    <w:p w14:paraId="6B91E6A7">
      <w:pPr>
        <w:keepNext w:val="0"/>
        <w:keepLines w:val="0"/>
        <w:pageBreakBefore w:val="0"/>
        <w:widowControl/>
        <w:kinsoku/>
        <w:wordWrap/>
        <w:overflowPunct/>
        <w:topLinePunct w:val="0"/>
        <w:autoSpaceDE/>
        <w:autoSpaceDN/>
        <w:bidi w:val="0"/>
        <w:adjustRightInd/>
        <w:snapToGrid/>
        <w:spacing w:after="0" w:line="53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你公司报来《广西远臻酒店家具有限公司生产基地项目环境影响报告表》收悉。经研究，现对报告表批复如下：</w:t>
      </w:r>
    </w:p>
    <w:p w14:paraId="0D922853">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项目位于柳州市阳和工业新区燕山南路2号联东U谷 - 阳和生态科技园1#号工业厂房</w:t>
      </w:r>
      <w:r>
        <w:rPr>
          <w:rFonts w:hint="eastAsia" w:ascii="Times New Roman" w:hAnsi="Times New Roman" w:eastAsia="仿宋_GB2312" w:cs="Times New Roman"/>
          <w:color w:val="auto"/>
          <w:sz w:val="32"/>
          <w:szCs w:val="32"/>
          <w:lang w:val="en-US" w:eastAsia="zh-CN"/>
        </w:rPr>
        <w:t>。占地面积</w:t>
      </w:r>
      <w:r>
        <w:rPr>
          <w:rFonts w:hint="default" w:ascii="Times New Roman" w:hAnsi="Times New Roman" w:eastAsia="仿宋_GB2312" w:cs="Times New Roman"/>
          <w:color w:val="auto"/>
          <w:sz w:val="32"/>
          <w:szCs w:val="32"/>
          <w:lang w:val="en-US" w:eastAsia="zh-CN"/>
        </w:rPr>
        <w:t>为</w:t>
      </w:r>
      <w:r>
        <w:rPr>
          <w:rFonts w:hint="eastAsia" w:ascii="Times New Roman" w:hAnsi="Times New Roman" w:eastAsia="仿宋_GB2312" w:cs="Times New Roman"/>
          <w:color w:val="auto"/>
          <w:sz w:val="32"/>
          <w:szCs w:val="32"/>
          <w:lang w:val="en-US" w:eastAsia="zh-CN"/>
        </w:rPr>
        <w:t>1610</w:t>
      </w:r>
      <w:r>
        <w:rPr>
          <w:rFonts w:hint="default" w:ascii="Times New Roman" w:hAnsi="Times New Roman" w:eastAsia="仿宋_GB2312" w:cs="Times New Roman"/>
          <w:color w:val="auto"/>
          <w:sz w:val="32"/>
          <w:szCs w:val="32"/>
          <w:lang w:val="en-US" w:eastAsia="zh-CN"/>
        </w:rPr>
        <w:t>平方米。主要建设内容为</w:t>
      </w:r>
      <w:r>
        <w:rPr>
          <w:rFonts w:hint="eastAsia" w:ascii="Times New Roman" w:hAnsi="Times New Roman" w:eastAsia="仿宋_GB2312" w:cs="Times New Roman"/>
          <w:color w:val="C00000"/>
          <w:sz w:val="32"/>
          <w:szCs w:val="32"/>
          <w:lang w:val="en-US" w:eastAsia="zh-CN"/>
        </w:rPr>
        <w:t>：</w:t>
      </w:r>
      <w:r>
        <w:rPr>
          <w:rFonts w:hint="eastAsia" w:ascii="Times New Roman" w:hAnsi="Times New Roman" w:eastAsia="仿宋_GB2312" w:cs="Times New Roman"/>
          <w:color w:val="auto"/>
          <w:sz w:val="32"/>
          <w:szCs w:val="32"/>
          <w:lang w:val="en-US" w:eastAsia="zh-CN"/>
        </w:rPr>
        <w:t>新建木工车间、仓库、办公区及样板间、涂装及安装车间（包含底漆喷涂生产线1条、面漆喷涂生产线1条）。新购置</w:t>
      </w:r>
      <w:r>
        <w:rPr>
          <w:rFonts w:hint="default" w:ascii="Times New Roman" w:hAnsi="Times New Roman" w:eastAsia="仿宋_GB2312" w:cs="Times New Roman"/>
          <w:color w:val="auto"/>
          <w:sz w:val="32"/>
          <w:szCs w:val="32"/>
          <w:lang w:val="en-US" w:eastAsia="zh-CN"/>
        </w:rPr>
        <w:t>木工平刨床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断料锯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自动纵剖单片锯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自动双面木工刨床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宽带砂光机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立式窜动砂光机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变频液压式冷压机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全自动复合液压机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永磁变频压缩机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立式轴木工铣床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精密堆台锯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钻孔机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方圆作榫机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双立铣床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五碟出榫机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封边机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台式钻床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细木工带锯机</w:t>
      </w:r>
      <w:r>
        <w:rPr>
          <w:rFonts w:hint="eastAsia" w:ascii="Times New Roman" w:hAnsi="Times New Roman" w:eastAsia="仿宋_GB2312" w:cs="Times New Roman"/>
          <w:color w:val="auto"/>
          <w:sz w:val="32"/>
          <w:szCs w:val="32"/>
          <w:lang w:val="en-US" w:eastAsia="zh-CN"/>
        </w:rPr>
        <w:t>、电磨机、缝纫机等设备，以人造板、实木、木条、三胺纸、PVC封边条、热熔胶、砂纸、皮革、布匹、海绵、水性底漆、水性面漆、固化剂、色精、包装材料、五金配件等</w:t>
      </w:r>
      <w:r>
        <w:rPr>
          <w:rFonts w:hint="default" w:ascii="Times New Roman" w:hAnsi="Times New Roman" w:eastAsia="仿宋_GB2312" w:cs="Times New Roman"/>
          <w:color w:val="auto"/>
          <w:sz w:val="32"/>
          <w:szCs w:val="32"/>
          <w:lang w:val="en-US" w:eastAsia="zh-CN"/>
        </w:rPr>
        <w:t>原辅料</w:t>
      </w:r>
      <w:r>
        <w:rPr>
          <w:rFonts w:hint="eastAsia" w:ascii="Times New Roman" w:hAnsi="Times New Roman" w:eastAsia="仿宋_GB2312" w:cs="Times New Roman"/>
          <w:color w:val="auto"/>
          <w:sz w:val="32"/>
          <w:szCs w:val="32"/>
          <w:lang w:val="en-US" w:eastAsia="zh-CN"/>
        </w:rPr>
        <w:t>，通过木材加工、施胶、封边、槽孔加工、喷漆、烘干、漆面打磨、开料抛光、裁切、车缝、组装、包装等工序，年生产板式家具（免漆板）2000套、实木办公椅800套、漆制品家具280套、布艺皮革沙发1200套。</w:t>
      </w:r>
      <w:r>
        <w:rPr>
          <w:rFonts w:hint="default" w:ascii="Times New Roman" w:hAnsi="Times New Roman" w:eastAsia="仿宋_GB2312" w:cs="Times New Roman"/>
          <w:color w:val="auto"/>
          <w:sz w:val="32"/>
          <w:szCs w:val="32"/>
          <w:lang w:val="en-US" w:eastAsia="zh-CN"/>
        </w:rPr>
        <w:t>项目总投资</w:t>
      </w:r>
      <w:r>
        <w:rPr>
          <w:rFonts w:hint="eastAsia"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lang w:val="en-US" w:eastAsia="zh-CN"/>
        </w:rPr>
        <w:t>万元。</w:t>
      </w:r>
    </w:p>
    <w:p w14:paraId="09C06416">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项目已取得广西壮族自治区投资项目备案证明，从环境影响角度考虑，同意你公司按照报告表所列的建设项目的地点、性质、规模、采取的环境保护对策措施及下述要求进行项目建设。</w:t>
      </w:r>
    </w:p>
    <w:p w14:paraId="07ED52B3">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项目须落实报告表提出的各项环保要求，重点抓好以下环保工作：</w:t>
      </w:r>
    </w:p>
    <w:p w14:paraId="575D10F2">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合理布局各种噪声产生源，并对高噪声设备采取有效地减振、隔声和降噪措施，确保厂界噪声</w:t>
      </w:r>
      <w:r>
        <w:rPr>
          <w:rFonts w:hint="eastAsia" w:ascii="Times New Roman" w:hAnsi="Times New Roman" w:eastAsia="仿宋_GB2312" w:cs="Times New Roman"/>
          <w:color w:val="auto"/>
          <w:sz w:val="32"/>
          <w:szCs w:val="32"/>
          <w:lang w:val="en-US" w:eastAsia="zh-CN"/>
        </w:rPr>
        <w:t>达到</w:t>
      </w:r>
      <w:r>
        <w:rPr>
          <w:rFonts w:hint="default" w:ascii="Times New Roman" w:hAnsi="Times New Roman" w:eastAsia="仿宋_GB2312" w:cs="Times New Roman"/>
          <w:color w:val="auto"/>
          <w:sz w:val="32"/>
          <w:szCs w:val="32"/>
          <w:lang w:val="en-US" w:eastAsia="zh-CN"/>
        </w:rPr>
        <w:t>GB12348-2008《工业企业厂界环境噪声排放标准》3类标准</w:t>
      </w:r>
      <w:r>
        <w:rPr>
          <w:rFonts w:hint="eastAsia" w:ascii="Times New Roman" w:hAnsi="Times New Roman" w:eastAsia="仿宋_GB2312" w:cs="Times New Roman"/>
          <w:color w:val="auto"/>
          <w:sz w:val="32"/>
          <w:szCs w:val="32"/>
          <w:lang w:val="en-US" w:eastAsia="zh-CN"/>
        </w:rPr>
        <w:t>要求。</w:t>
      </w:r>
    </w:p>
    <w:p w14:paraId="2AC48E00">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无生产废水产生。</w:t>
      </w:r>
      <w:r>
        <w:rPr>
          <w:rFonts w:hint="default" w:ascii="Times New Roman" w:hAnsi="Times New Roman" w:eastAsia="仿宋_GB2312" w:cs="Times New Roman"/>
          <w:color w:val="auto"/>
          <w:sz w:val="32"/>
          <w:szCs w:val="32"/>
          <w:lang w:val="en-US" w:eastAsia="zh-CN"/>
        </w:rPr>
        <w:t>生活污水经化粪池处理，须确保各污染物排放浓度达到GB8978-1996《污水综合排放标准》三级标准</w:t>
      </w:r>
      <w:r>
        <w:rPr>
          <w:rFonts w:hint="eastAsia"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lang w:val="en-US" w:eastAsia="zh-CN"/>
        </w:rPr>
        <w:t>，方</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lang w:val="en-US" w:eastAsia="zh-CN"/>
        </w:rPr>
        <w:t>排入市政管网。按照《环境保护图形标志—排污口（源）》和《排污口规范化整治要求（试行）》有关规定建设规范化的废水排放口及采样口。</w:t>
      </w:r>
    </w:p>
    <w:p w14:paraId="6647B14B">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）项</w:t>
      </w:r>
      <w:r>
        <w:rPr>
          <w:rFonts w:hint="eastAsia" w:ascii="Times New Roman" w:hAnsi="Times New Roman" w:eastAsia="仿宋_GB2312" w:cs="Times New Roman"/>
          <w:color w:val="auto"/>
          <w:sz w:val="32"/>
          <w:szCs w:val="32"/>
          <w:lang w:val="en-US" w:eastAsia="zh-CN"/>
        </w:rPr>
        <w:t>目木材加工工序产生的废气由集气罩收集经布袋除尘器处理后，通过1根15m高排气筒（排气筒编号：DA001）排放。调漆、喷漆、烘干工序序产生的有机废气分别密闭负压收集，共同经1套水帘柜+喷淋塔+干式过滤+三级活性炭装置处理后，通过1根15m排气筒（排气筒编号：DA002）排放。漆面打磨工序产生的废气密闭负压收集，经1套水帘柜+喷淋塔装置处理后，通过1根15m排气筒（排气筒编号：DA002）排放。须确保颗粒物、非甲烷总烃排放浓度及速率达到GB16297-1996《大气综合排放标准》表2新污染源大气污染物排放限值二级标准及无组织排放监控浓度限值要求。</w:t>
      </w:r>
      <w:r>
        <w:rPr>
          <w:rFonts w:hint="default" w:ascii="Times New Roman" w:hAnsi="Times New Roman" w:eastAsia="仿宋_GB2312" w:cs="Times New Roman"/>
          <w:color w:val="auto"/>
          <w:sz w:val="32"/>
          <w:szCs w:val="32"/>
          <w:lang w:val="en-US" w:eastAsia="zh-CN"/>
        </w:rPr>
        <w:t>按照《环境保护图形标志—排污口（源）》和《排污口规范化整治要求（试行）》有关规定建设规范化的废气排放口及采样口。</w:t>
      </w:r>
    </w:p>
    <w:p w14:paraId="1F7B7F53">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项目施胶工序产生的有机废气以无组织形式排放，</w:t>
      </w:r>
      <w:r>
        <w:rPr>
          <w:rFonts w:hint="eastAsia" w:ascii="Times New Roman" w:hAnsi="Times New Roman" w:eastAsia="仿宋_GB2312" w:cs="Times New Roman"/>
          <w:color w:val="auto"/>
          <w:sz w:val="32"/>
          <w:szCs w:val="32"/>
          <w:lang w:val="en-US" w:eastAsia="zh-CN"/>
        </w:rPr>
        <w:t>应加强生产过程中物料输送、进出料包装、生产使用过程、末端治理等各环节无组织废气控制措施。确保厂界颗粒物</w:t>
      </w:r>
      <w:r>
        <w:rPr>
          <w:rFonts w:hint="eastAsia" w:ascii="Times New Roman" w:hAnsi="Times New Roman" w:eastAsia="仿宋_GB2312" w:cs="Times New Roman"/>
          <w:color w:val="auto"/>
          <w:sz w:val="32"/>
          <w:szCs w:val="32"/>
          <w:lang w:val="en-US" w:eastAsia="zh-CN"/>
        </w:rPr>
        <w:t>、非甲烷总烃排放浓度达到GB16297-1996《大气污染物综合排放标准》表2中新污染源大气污染物无组织排放监控浓度限值要求。臭气浓度排放浓度达到GB14554-93《恶臭污染物排放标准》表1恶臭污染物厂界标准值限值要求。挥发性有机物无组织排放管控措施执行GB37822-2019《挥发性有机物无组织排放控制标准》中的相关要求。</w:t>
      </w:r>
    </w:p>
    <w:p w14:paraId="56496F41">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做好一般固体废物的综合利用和妥善处置工作。须按GB18599-2020《一般工业固体废物贮存和填埋污染控制标准》要求设置相关污染防治设施。</w:t>
      </w:r>
    </w:p>
    <w:p w14:paraId="6B5381A9">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w:t>
      </w:r>
      <w:r>
        <w:rPr>
          <w:rFonts w:hint="eastAsia" w:ascii="Times New Roman" w:hAnsi="Times New Roman" w:eastAsia="仿宋_GB2312" w:cs="Times New Roman"/>
          <w:color w:val="auto"/>
          <w:sz w:val="32"/>
          <w:szCs w:val="32"/>
          <w:lang w:val="en-US" w:eastAsia="zh-CN"/>
        </w:rPr>
        <w:t>须按GB18597-2023《危险废物贮存污染控制标准》要求建设废包装桶、废漆渣、喷淋废水、废过滤棉、废活性炭、废弃劳保用品等危险废物的临时收集存放设施，定期收集并交由有危险废物处置资质的单位处置。</w:t>
      </w:r>
    </w:p>
    <w:p w14:paraId="51488587">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（七）按照《关于印发〈企业事业单位突发环境事件应急预案备案管</w:t>
      </w:r>
      <w:r>
        <w:rPr>
          <w:rFonts w:hint="eastAsia" w:ascii="Times New Roman" w:hAnsi="Times New Roman" w:eastAsia="仿宋_GB2312" w:cs="Times New Roman"/>
          <w:color w:val="auto"/>
          <w:sz w:val="32"/>
          <w:szCs w:val="32"/>
          <w:lang w:val="en-US" w:eastAsia="zh-CN"/>
        </w:rPr>
        <w:t>理办法（试行）〉的通知》（环发〔2015〕4号）等相关要求，制订应急预案，配备相应的应急保障物资，落实环境风险防范措施，定期进行应急演练。加强环境管理，落实环境保护规章制度，确保环保设施的正常运转以及各项污染物稳定达标排放。</w:t>
      </w:r>
    </w:p>
    <w:p w14:paraId="3FB6FC2D">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14:paraId="5E2027F8">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四、项目在启动生产设施或者在实际排污之前须依照国家相关规定申领排污许可证。</w:t>
      </w:r>
    </w:p>
    <w:p w14:paraId="380659B2">
      <w:pPr>
        <w:keepNext w:val="0"/>
        <w:keepLines w:val="0"/>
        <w:pageBreakBefore w:val="0"/>
        <w:widowControl/>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的性质、规模、地点、建设工艺、污染防治措施、防止生态破坏的措施发生重大变动的，须重新报批建设项目的环境评价文件。建设项目自环评文件批准之日起超过五年，方决定该项目开工建设的，环境影响评价文件应当报我局审核同意后方可建设。</w:t>
      </w:r>
    </w:p>
    <w:p w14:paraId="46387EBB">
      <w:pPr>
        <w:keepNext w:val="0"/>
        <w:keepLines w:val="0"/>
        <w:pageBreakBefore w:val="0"/>
        <w:widowControl/>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16EED30D">
      <w:pPr>
        <w:keepNext w:val="0"/>
        <w:keepLines w:val="0"/>
        <w:pageBreakBefore w:val="0"/>
        <w:widowControl/>
        <w:kinsoku/>
        <w:wordWrap/>
        <w:overflowPunct/>
        <w:topLinePunct w:val="0"/>
        <w:autoSpaceDE/>
        <w:autoSpaceDN/>
        <w:bidi w:val="0"/>
        <w:adjustRightInd/>
        <w:snapToGrid/>
        <w:spacing w:after="0" w:line="550" w:lineRule="exact"/>
        <w:textAlignment w:val="auto"/>
        <w:rPr>
          <w:rFonts w:hint="default" w:ascii="Times New Roman" w:hAnsi="Times New Roman" w:eastAsia="仿宋_GB2312" w:cs="Times New Roman"/>
          <w:color w:val="FF0000"/>
          <w:sz w:val="32"/>
          <w:szCs w:val="32"/>
          <w:lang w:val="en-US" w:eastAsia="zh-CN"/>
        </w:rPr>
      </w:pPr>
    </w:p>
    <w:p w14:paraId="51565722">
      <w:pPr>
        <w:keepNext w:val="0"/>
        <w:keepLines w:val="0"/>
        <w:pageBreakBefore w:val="0"/>
        <w:widowControl/>
        <w:kinsoku/>
        <w:wordWrap/>
        <w:overflowPunct/>
        <w:topLinePunct w:val="0"/>
        <w:autoSpaceDE/>
        <w:autoSpaceDN/>
        <w:bidi w:val="0"/>
        <w:adjustRightInd/>
        <w:snapToGrid/>
        <w:spacing w:after="0" w:line="550" w:lineRule="exact"/>
        <w:ind w:firstLine="3520" w:firstLineChars="1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柳州市北部生态新区行政审批局      </w:t>
      </w:r>
    </w:p>
    <w:p w14:paraId="2493BADD">
      <w:pPr>
        <w:keepNext w:val="0"/>
        <w:keepLines w:val="0"/>
        <w:pageBreakBefore w:val="0"/>
        <w:widowControl/>
        <w:kinsoku/>
        <w:wordWrap/>
        <w:overflowPunct/>
        <w:topLinePunct w:val="0"/>
        <w:autoSpaceDE/>
        <w:autoSpaceDN/>
        <w:bidi w:val="0"/>
        <w:adjustRightInd/>
        <w:snapToGrid/>
        <w:spacing w:after="0" w:line="550" w:lineRule="exact"/>
        <w:ind w:firstLine="4480" w:firstLineChars="1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 xml:space="preserve">日 </w:t>
      </w:r>
    </w:p>
    <w:p w14:paraId="0C4CDA97">
      <w:pPr>
        <w:keepNext w:val="0"/>
        <w:keepLines w:val="0"/>
        <w:pageBreakBefore w:val="0"/>
        <w:widowControl/>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val="en-US" w:eastAsia="zh-CN" w:bidi="ar-SA"/>
        </w:rPr>
        <w:t>（此件公开发布）</w:t>
      </w:r>
    </w:p>
    <w:p w14:paraId="407EF98E">
      <w:pPr>
        <w:pStyle w:val="4"/>
        <w:rPr>
          <w:rFonts w:hint="default" w:ascii="Times New Roman" w:hAnsi="Times New Roman" w:eastAsia="仿宋_GB2312" w:cs="Times New Roman"/>
          <w:b w:val="0"/>
          <w:bCs w:val="0"/>
          <w:color w:val="auto"/>
          <w:sz w:val="32"/>
          <w:szCs w:val="32"/>
          <w:lang w:val="en-US" w:eastAsia="zh-CN" w:bidi="ar-SA"/>
        </w:rPr>
      </w:pPr>
    </w:p>
    <w:p w14:paraId="69EACF7C">
      <w:pPr>
        <w:rPr>
          <w:rFonts w:hint="default" w:ascii="Times New Roman" w:hAnsi="Times New Roman" w:eastAsia="仿宋_GB2312" w:cs="Times New Roman"/>
          <w:b w:val="0"/>
          <w:bCs w:val="0"/>
          <w:color w:val="auto"/>
          <w:sz w:val="32"/>
          <w:szCs w:val="32"/>
          <w:lang w:val="en-US" w:eastAsia="zh-CN" w:bidi="ar-SA"/>
        </w:rPr>
      </w:pPr>
      <w:bookmarkStart w:id="0" w:name="_GoBack"/>
      <w:bookmarkEnd w:id="0"/>
    </w:p>
    <w:p w14:paraId="59FE854C">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Times New Roman" w:hAnsi="Times New Roman" w:eastAsia="仿宋_GB2312" w:cs="Times New Roman"/>
          <w:sz w:val="28"/>
          <w:szCs w:val="28"/>
          <w:u w:val="single"/>
          <w:lang w:val="en-US" w:eastAsia="zh-CN"/>
        </w:rPr>
      </w:pPr>
      <w:r>
        <w:rPr>
          <w:rFonts w:hint="eastAsia" w:ascii="仿宋_GB2312" w:hAnsi="仿宋_GB2312" w:eastAsia="仿宋_GB2312" w:cs="仿宋_GB2312"/>
          <w:sz w:val="28"/>
          <w:szCs w:val="28"/>
          <w:u w:val="single"/>
        </w:rPr>
        <w:t>投资项目在线审批监管平台项目代码：</w:t>
      </w:r>
      <w:r>
        <w:rPr>
          <w:rFonts w:hint="eastAsia" w:ascii="仿宋_GB2312" w:hAnsi="仿宋_GB2312" w:eastAsia="仿宋_GB2312" w:cs="仿宋_GB2312"/>
          <w:sz w:val="28"/>
          <w:szCs w:val="28"/>
          <w:u w:val="single"/>
          <w:lang w:val="en-US" w:eastAsia="zh-CN"/>
        </w:rPr>
        <w:t xml:space="preserve">        2409-450210-04-01-478531</w:t>
      </w:r>
    </w:p>
    <w:p w14:paraId="05582584">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抄送：柳州市北部生态新区生态环境局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p>
    <w:p w14:paraId="649B4FB2">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u w:val="single"/>
        </w:rPr>
      </w:pPr>
      <w:r>
        <w:rPr>
          <w:rFonts w:hint="default" w:ascii="Times New Roman" w:hAnsi="Times New Roman" w:eastAsia="仿宋_GB2312" w:cs="Times New Roman"/>
          <w:sz w:val="28"/>
          <w:szCs w:val="28"/>
        </w:rPr>
        <w:t xml:space="preserve">柳州市北部生态新区行政审批局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asci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ascii="Times New Roman" w:eastAsia="仿宋_GB2312" w:cs="Times New Roman"/>
          <w:sz w:val="28"/>
          <w:szCs w:val="28"/>
          <w:lang w:val="en-US" w:eastAsia="zh-CN"/>
        </w:rPr>
        <w:t>5</w:t>
      </w:r>
      <w:r>
        <w:rPr>
          <w:rFonts w:hint="default" w:ascii="Times New Roman" w:hAnsi="Times New Roman" w:eastAsia="仿宋_GB2312" w:cs="Times New Roman"/>
          <w:sz w:val="28"/>
          <w:szCs w:val="28"/>
        </w:rPr>
        <w:t>日印发</w:t>
      </w:r>
    </w:p>
    <w:sectPr>
      <w:headerReference r:id="rId5" w:type="default"/>
      <w:footerReference r:id="rId6" w:type="default"/>
      <w:pgSz w:w="12240" w:h="15840"/>
      <w:pgMar w:top="2098" w:right="1417" w:bottom="1474" w:left="1417" w:header="720" w:footer="720" w:gutter="0"/>
      <w:pgNumType w:fmt="numberInDash"/>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1" w:fontKey="{3B726C56-0DF5-4CAD-9841-FFB1B70BB6FA}"/>
  </w:font>
  <w:font w:name="仿宋_GB2312">
    <w:panose1 w:val="02010609030101010101"/>
    <w:charset w:val="86"/>
    <w:family w:val="modern"/>
    <w:pitch w:val="default"/>
    <w:sig w:usb0="00000001" w:usb1="080E0000" w:usb2="00000000" w:usb3="00000000" w:csb0="00040000" w:csb1="00000000"/>
    <w:embedRegular r:id="rId2" w:fontKey="{D633683D-90F1-423E-AEBA-72406FA90209}"/>
  </w:font>
  <w:font w:name="仿宋">
    <w:panose1 w:val="02010609060101010101"/>
    <w:charset w:val="86"/>
    <w:family w:val="auto"/>
    <w:pitch w:val="default"/>
    <w:sig w:usb0="800002BF" w:usb1="38CF7CFA" w:usb2="00000016" w:usb3="00000000" w:csb0="00040001" w:csb1="00000000"/>
    <w:embedRegular r:id="rId3" w:fontKey="{E061781B-31B9-4F6D-8597-3F19E56315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CAAA8">
    <w:pPr>
      <w:pStyle w:val="7"/>
      <w:framePr w:wrap="around" w:vAnchor="text" w:hAnchor="margin" w:xAlign="outside" w:y="2"/>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- 4 -</w:t>
    </w:r>
    <w:r>
      <w:rPr>
        <w:rFonts w:ascii="宋体" w:hAnsi="宋体"/>
        <w:sz w:val="28"/>
        <w:szCs w:val="28"/>
      </w:rPr>
      <w:fldChar w:fldCharType="end"/>
    </w:r>
  </w:p>
  <w:p w14:paraId="4113BB84">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A1B8">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OTMwNTU0OTk3ODNjNmM1NmMzMTc4ZWRkZWMwNjIifQ=="/>
  </w:docVars>
  <w:rsids>
    <w:rsidRoot w:val="00442DA7"/>
    <w:rsid w:val="000056BC"/>
    <w:rsid w:val="001A7AB6"/>
    <w:rsid w:val="00442DA7"/>
    <w:rsid w:val="00554D1E"/>
    <w:rsid w:val="007437FC"/>
    <w:rsid w:val="008724D7"/>
    <w:rsid w:val="00A06ED5"/>
    <w:rsid w:val="00A16244"/>
    <w:rsid w:val="00AC3E16"/>
    <w:rsid w:val="00C7069C"/>
    <w:rsid w:val="00E84107"/>
    <w:rsid w:val="00F00183"/>
    <w:rsid w:val="00F03F41"/>
    <w:rsid w:val="00FE3513"/>
    <w:rsid w:val="0147778C"/>
    <w:rsid w:val="035F0CEF"/>
    <w:rsid w:val="03D878A2"/>
    <w:rsid w:val="045A6417"/>
    <w:rsid w:val="051672AC"/>
    <w:rsid w:val="06237A3B"/>
    <w:rsid w:val="0655272E"/>
    <w:rsid w:val="070C11A1"/>
    <w:rsid w:val="08373408"/>
    <w:rsid w:val="08903F4E"/>
    <w:rsid w:val="08B81C02"/>
    <w:rsid w:val="09226597"/>
    <w:rsid w:val="09E60EEB"/>
    <w:rsid w:val="0A487D03"/>
    <w:rsid w:val="0B1B2C43"/>
    <w:rsid w:val="0B424BD9"/>
    <w:rsid w:val="0B622FDC"/>
    <w:rsid w:val="0BC75810"/>
    <w:rsid w:val="0C357770"/>
    <w:rsid w:val="0E97018C"/>
    <w:rsid w:val="0ED60CB1"/>
    <w:rsid w:val="0EE256C2"/>
    <w:rsid w:val="0F0A79B5"/>
    <w:rsid w:val="0F1066D3"/>
    <w:rsid w:val="0FE47F2D"/>
    <w:rsid w:val="102D3FF1"/>
    <w:rsid w:val="10ED208D"/>
    <w:rsid w:val="110D346B"/>
    <w:rsid w:val="11FD1504"/>
    <w:rsid w:val="13930A4E"/>
    <w:rsid w:val="140363E6"/>
    <w:rsid w:val="14AE274E"/>
    <w:rsid w:val="14BB447B"/>
    <w:rsid w:val="165D79E7"/>
    <w:rsid w:val="170D1CDC"/>
    <w:rsid w:val="17DF49C8"/>
    <w:rsid w:val="19C873C5"/>
    <w:rsid w:val="1A42614F"/>
    <w:rsid w:val="1A915ED2"/>
    <w:rsid w:val="1BBF761B"/>
    <w:rsid w:val="1E6E4703"/>
    <w:rsid w:val="1E7C00CB"/>
    <w:rsid w:val="1F257E42"/>
    <w:rsid w:val="20282405"/>
    <w:rsid w:val="21FB4A64"/>
    <w:rsid w:val="23790551"/>
    <w:rsid w:val="24124709"/>
    <w:rsid w:val="241B09CA"/>
    <w:rsid w:val="26581A60"/>
    <w:rsid w:val="267314BC"/>
    <w:rsid w:val="27DD5EAC"/>
    <w:rsid w:val="28D23530"/>
    <w:rsid w:val="299D441E"/>
    <w:rsid w:val="29FF5327"/>
    <w:rsid w:val="2AA85BE8"/>
    <w:rsid w:val="2B62165F"/>
    <w:rsid w:val="2BD17314"/>
    <w:rsid w:val="2DCC2574"/>
    <w:rsid w:val="2E5B52D0"/>
    <w:rsid w:val="310A671D"/>
    <w:rsid w:val="312C0872"/>
    <w:rsid w:val="3281479A"/>
    <w:rsid w:val="329D2C3D"/>
    <w:rsid w:val="33236A7D"/>
    <w:rsid w:val="34FB229C"/>
    <w:rsid w:val="37A92863"/>
    <w:rsid w:val="384C66FD"/>
    <w:rsid w:val="38D327FE"/>
    <w:rsid w:val="38FD4E96"/>
    <w:rsid w:val="39921241"/>
    <w:rsid w:val="39CA61B0"/>
    <w:rsid w:val="3A423234"/>
    <w:rsid w:val="3B521B59"/>
    <w:rsid w:val="3B60167E"/>
    <w:rsid w:val="3CBC7666"/>
    <w:rsid w:val="3D87350F"/>
    <w:rsid w:val="3DC1627B"/>
    <w:rsid w:val="3DD53929"/>
    <w:rsid w:val="3E291717"/>
    <w:rsid w:val="3F5331A1"/>
    <w:rsid w:val="3FC45AB3"/>
    <w:rsid w:val="3FD00B22"/>
    <w:rsid w:val="42C5381D"/>
    <w:rsid w:val="43423C09"/>
    <w:rsid w:val="47C63DE5"/>
    <w:rsid w:val="47F04EF9"/>
    <w:rsid w:val="499B7004"/>
    <w:rsid w:val="49E25CA7"/>
    <w:rsid w:val="49EC7168"/>
    <w:rsid w:val="4A917006"/>
    <w:rsid w:val="4AC1078E"/>
    <w:rsid w:val="4AE12D74"/>
    <w:rsid w:val="4CC8304A"/>
    <w:rsid w:val="4D011984"/>
    <w:rsid w:val="4E394580"/>
    <w:rsid w:val="4E4072E0"/>
    <w:rsid w:val="4EA45140"/>
    <w:rsid w:val="4F261EF7"/>
    <w:rsid w:val="4FAD55C6"/>
    <w:rsid w:val="502A71D2"/>
    <w:rsid w:val="509B543A"/>
    <w:rsid w:val="51AD5149"/>
    <w:rsid w:val="525041F7"/>
    <w:rsid w:val="53CF3BF5"/>
    <w:rsid w:val="545C117D"/>
    <w:rsid w:val="57BB3EF4"/>
    <w:rsid w:val="58AC2E72"/>
    <w:rsid w:val="59694D46"/>
    <w:rsid w:val="5C2E12E4"/>
    <w:rsid w:val="5C550BA8"/>
    <w:rsid w:val="5CA45155"/>
    <w:rsid w:val="5D060D14"/>
    <w:rsid w:val="5DC841F1"/>
    <w:rsid w:val="6072462B"/>
    <w:rsid w:val="62722F6E"/>
    <w:rsid w:val="63C46286"/>
    <w:rsid w:val="64380751"/>
    <w:rsid w:val="6536434F"/>
    <w:rsid w:val="6676678C"/>
    <w:rsid w:val="6864582B"/>
    <w:rsid w:val="6BA85CC3"/>
    <w:rsid w:val="6C89702F"/>
    <w:rsid w:val="6D47571B"/>
    <w:rsid w:val="6D83116A"/>
    <w:rsid w:val="6DCA4660"/>
    <w:rsid w:val="6DFC515A"/>
    <w:rsid w:val="6ECA3F55"/>
    <w:rsid w:val="6EE43A75"/>
    <w:rsid w:val="6EF21025"/>
    <w:rsid w:val="70C20D30"/>
    <w:rsid w:val="70D4380C"/>
    <w:rsid w:val="71407B54"/>
    <w:rsid w:val="72140FDE"/>
    <w:rsid w:val="724069A6"/>
    <w:rsid w:val="728B5773"/>
    <w:rsid w:val="73065EF2"/>
    <w:rsid w:val="73E84F83"/>
    <w:rsid w:val="74D72438"/>
    <w:rsid w:val="75E43FB7"/>
    <w:rsid w:val="76153390"/>
    <w:rsid w:val="76594E07"/>
    <w:rsid w:val="76E25EEC"/>
    <w:rsid w:val="7771539E"/>
    <w:rsid w:val="77A67EAF"/>
    <w:rsid w:val="77AD457C"/>
    <w:rsid w:val="77B064D6"/>
    <w:rsid w:val="78323C3D"/>
    <w:rsid w:val="795A3CC9"/>
    <w:rsid w:val="7AA50378"/>
    <w:rsid w:val="7B34639C"/>
    <w:rsid w:val="7CC82CE5"/>
    <w:rsid w:val="7CDC6D2F"/>
    <w:rsid w:val="7D363949"/>
    <w:rsid w:val="7DD91CC3"/>
    <w:rsid w:val="7DFE1889"/>
    <w:rsid w:val="7E3557A3"/>
    <w:rsid w:val="7F705D26"/>
    <w:rsid w:val="7FC5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3"/>
    <w:next w:val="1"/>
    <w:qFormat/>
    <w:uiPriority w:val="0"/>
    <w:pPr>
      <w:keepNext/>
      <w:overflowPunct w:val="0"/>
      <w:snapToGrid w:val="0"/>
      <w:spacing w:before="120" w:after="160" w:line="259" w:lineRule="auto"/>
      <w:ind w:left="432" w:hanging="432"/>
      <w:outlineLvl w:val="0"/>
    </w:pPr>
    <w:rPr>
      <w:rFonts w:eastAsia="黑体"/>
      <w:bCs/>
      <w:color w:val="000000"/>
      <w:kern w:val="44"/>
      <w:sz w:val="30"/>
      <w:szCs w:val="30"/>
    </w:rPr>
  </w:style>
  <w:style w:type="paragraph" w:styleId="4">
    <w:name w:val="heading 2"/>
    <w:basedOn w:val="1"/>
    <w:next w:val="1"/>
    <w:qFormat/>
    <w:uiPriority w:val="0"/>
    <w:pPr>
      <w:keepNext/>
      <w:keepLines/>
      <w:ind w:firstLine="643"/>
      <w:outlineLvl w:val="1"/>
    </w:pPr>
    <w:rPr>
      <w:rFonts w:eastAsia="楷体" w:cs="Times New Roman"/>
      <w:b/>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jc w:val="center"/>
      <w:outlineLvl w:val="0"/>
    </w:pPr>
    <w:rPr>
      <w:rFonts w:ascii="Arial" w:hAnsi="Arial"/>
      <w:b/>
      <w:sz w:val="32"/>
    </w:rPr>
  </w:style>
  <w:style w:type="paragraph" w:styleId="5">
    <w:name w:val="annotation text"/>
    <w:basedOn w:val="1"/>
    <w:semiHidden/>
    <w:qFormat/>
    <w:uiPriority w:val="0"/>
  </w:style>
  <w:style w:type="paragraph" w:styleId="6">
    <w:name w:val="Body Text Indent"/>
    <w:basedOn w:val="1"/>
    <w:qFormat/>
    <w:uiPriority w:val="0"/>
    <w:pPr>
      <w:snapToGrid w:val="0"/>
      <w:spacing w:line="312" w:lineRule="auto"/>
      <w:ind w:firstLine="480"/>
    </w:pPr>
    <w:rPr>
      <w:rFonts w:ascii="宋体" w:hAnsi="CG Times"/>
      <w:szCs w:val="20"/>
    </w:rPr>
  </w:style>
  <w:style w:type="paragraph" w:styleId="7">
    <w:name w:val="footer"/>
    <w:basedOn w:val="1"/>
    <w:qFormat/>
    <w:uiPriority w:val="0"/>
    <w:pPr>
      <w:tabs>
        <w:tab w:val="center" w:pos="4153"/>
        <w:tab w:val="right" w:pos="8306"/>
      </w:tabs>
      <w:snapToGrid w:val="0"/>
      <w:spacing w:line="240" w:lineRule="auto"/>
    </w:pPr>
    <w:rPr>
      <w:sz w:val="18"/>
      <w:szCs w:val="18"/>
    </w:rPr>
  </w:style>
  <w:style w:type="paragraph" w:styleId="8">
    <w:name w:val="header"/>
    <w:basedOn w:val="1"/>
    <w:next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9">
    <w:name w:val="样式 Z正文 + 首行缩进:  2 字符1"/>
    <w:basedOn w:val="10"/>
    <w:autoRedefine/>
    <w:qFormat/>
    <w:uiPriority w:val="0"/>
    <w:rPr>
      <w:rFonts w:cs="宋体"/>
    </w:rPr>
  </w:style>
  <w:style w:type="paragraph" w:customStyle="1" w:styleId="10">
    <w:name w:val="Z正文"/>
    <w:basedOn w:val="11"/>
    <w:autoRedefine/>
    <w:qFormat/>
    <w:uiPriority w:val="0"/>
    <w:pPr>
      <w:ind w:left="0" w:firstLine="200" w:firstLineChars="200"/>
      <w:outlineLvl w:val="9"/>
    </w:pPr>
    <w:rPr>
      <w:rFonts w:ascii="Times New Roman" w:hAnsi="Times New Roman"/>
      <w:sz w:val="24"/>
      <w:szCs w:val="24"/>
    </w:rPr>
  </w:style>
  <w:style w:type="paragraph" w:customStyle="1" w:styleId="11">
    <w:name w:val="样式 标题 1标题 11Head 1wsah1一、标题2Part'Document章Ch + 加粗"/>
    <w:basedOn w:val="2"/>
    <w:autoRedefine/>
    <w:qFormat/>
    <w:uiPriority w:val="0"/>
    <w:rPr>
      <w:rFonts w:ascii="黑体"/>
      <w:sz w:val="32"/>
    </w:rPr>
  </w:style>
  <w:style w:type="paragraph" w:styleId="12">
    <w:name w:val="Body Text 2"/>
    <w:basedOn w:val="1"/>
    <w:qFormat/>
    <w:uiPriority w:val="0"/>
    <w:pPr>
      <w:widowControl w:val="0"/>
      <w:spacing w:after="0" w:line="600" w:lineRule="exact"/>
      <w:jc w:val="center"/>
    </w:pPr>
    <w:rPr>
      <w:rFonts w:ascii="方正小标宋简体" w:hAnsi="Times New Roman" w:eastAsia="方正小标宋简体" w:cs="Times New Roman"/>
      <w:bCs/>
      <w:kern w:val="2"/>
      <w:sz w:val="44"/>
      <w:szCs w:val="44"/>
    </w:rPr>
  </w:style>
  <w:style w:type="paragraph" w:styleId="13">
    <w:name w:val="Normal (Web)"/>
    <w:basedOn w:val="1"/>
    <w:qFormat/>
    <w:uiPriority w:val="0"/>
    <w:rPr>
      <w:sz w:val="24"/>
    </w:rPr>
  </w:style>
  <w:style w:type="paragraph" w:styleId="14">
    <w:name w:val="Body Text First Indent 2"/>
    <w:basedOn w:val="6"/>
    <w:qFormat/>
    <w:uiPriority w:val="0"/>
    <w:pPr>
      <w:ind w:firstLine="420"/>
    </w:pPr>
    <w:rPr>
      <w:rFonts w:ascii="Times New Roman" w:hAnsi="Times New Roman"/>
      <w:szCs w:val="24"/>
    </w:rPr>
  </w:style>
  <w:style w:type="character" w:styleId="17">
    <w:name w:val="page number"/>
    <w:basedOn w:val="16"/>
    <w:qFormat/>
    <w:uiPriority w:val="0"/>
  </w:style>
  <w:style w:type="character" w:styleId="18">
    <w:name w:val="annotation reference"/>
    <w:basedOn w:val="16"/>
    <w:semiHidden/>
    <w:qFormat/>
    <w:uiPriority w:val="0"/>
    <w:rPr>
      <w:sz w:val="21"/>
      <w:szCs w:val="21"/>
    </w:rPr>
  </w:style>
  <w:style w:type="character" w:customStyle="1" w:styleId="19">
    <w:name w:val="fontstyle01"/>
    <w:basedOn w:val="16"/>
    <w:qFormat/>
    <w:uiPriority w:val="0"/>
    <w:rPr>
      <w:rFonts w:hint="eastAsia" w:ascii="宋体" w:hAnsi="宋体" w:eastAsia="宋体"/>
      <w:color w:val="000000"/>
      <w:sz w:val="28"/>
      <w:szCs w:val="28"/>
    </w:rPr>
  </w:style>
  <w:style w:type="paragraph" w:customStyle="1" w:styleId="20">
    <w:name w:val="样式 小四"/>
    <w:basedOn w:val="1"/>
    <w:qFormat/>
    <w:uiPriority w:val="0"/>
    <w:pPr>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1939</Words>
  <Characters>2098</Characters>
  <Lines>11</Lines>
  <Paragraphs>3</Paragraphs>
  <TotalTime>3</TotalTime>
  <ScaleCrop>false</ScaleCrop>
  <LinksUpToDate>false</LinksUpToDate>
  <CharactersWithSpaces>2211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柳州市政务服务中心</dc:creator>
  <cp:lastModifiedBy>抱着猫睡觉的鱼</cp:lastModifiedBy>
  <cp:lastPrinted>2021-08-16T03:03:00Z</cp:lastPrinted>
  <dcterms:modified xsi:type="dcterms:W3CDTF">2024-11-05T01:22:14Z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37BA790DA517447DA1EA29FC3E4500B6_13</vt:lpwstr>
  </property>
</Properties>
</file>