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CE0A9">
      <w:pPr>
        <w:pStyle w:val="15"/>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14:paraId="72FFB9ED">
      <w:pPr>
        <w:pStyle w:val="15"/>
        <w:widowControl w:val="0"/>
        <w:spacing w:after="120"/>
        <w:jc w:val="distribute"/>
        <w:rPr>
          <w:rFonts w:ascii="仿宋_GB2312" w:eastAsia="仿宋_GB2312" w:cs="仿宋_GB2312"/>
          <w:b/>
          <w:color w:val="FF0000"/>
          <w:sz w:val="32"/>
          <w:szCs w:val="24"/>
        </w:rPr>
      </w:pPr>
      <w:r>
        <w:rPr>
          <w:rFonts w:hint="eastAsia" w:ascii="方正小标宋简体" w:hAnsi="方正小标宋简体" w:eastAsia="方正小标宋简体" w:cs="方正小标宋简体"/>
          <w:bCs/>
          <w:color w:val="FF0000"/>
          <w:spacing w:val="-8"/>
          <w:kern w:val="2"/>
          <w:sz w:val="60"/>
          <w:szCs w:val="60"/>
        </w:rPr>
        <w:t>行政审批局文件</w:t>
      </w:r>
    </w:p>
    <w:p w14:paraId="69E56824">
      <w:pPr>
        <w:pStyle w:val="15"/>
        <w:widowControl w:val="0"/>
        <w:spacing w:after="120" w:line="240" w:lineRule="exact"/>
        <w:jc w:val="both"/>
        <w:rPr>
          <w:rFonts w:ascii="仿宋_GB2312" w:eastAsia="仿宋_GB2312" w:cs="仿宋_GB2312"/>
          <w:b/>
          <w:color w:val="FF0000"/>
          <w:sz w:val="32"/>
          <w:szCs w:val="24"/>
        </w:rPr>
      </w:pPr>
    </w:p>
    <w:p w14:paraId="7F923377">
      <w:pPr>
        <w:pStyle w:val="15"/>
        <w:widowControl w:val="0"/>
        <w:spacing w:after="120" w:line="460" w:lineRule="exact"/>
        <w:jc w:val="center"/>
        <w:rPr>
          <w:rFonts w:ascii="仿宋_GB2312" w:cs="仿宋_GB2312"/>
          <w:b/>
          <w:sz w:val="32"/>
          <w:szCs w:val="24"/>
          <w:highlight w:val="yellow"/>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357505</wp:posOffset>
                </wp:positionV>
                <wp:extent cx="5886450" cy="14605"/>
                <wp:effectExtent l="0" t="9525" r="0" b="13970"/>
                <wp:wrapNone/>
                <wp:docPr id="1" name="直线 2"/>
                <wp:cNvGraphicFramePr/>
                <a:graphic xmlns:a="http://schemas.openxmlformats.org/drawingml/2006/main">
                  <a:graphicData uri="http://schemas.microsoft.com/office/word/2010/wordprocessingShape">
                    <wps:wsp>
                      <wps:cNvCnPr/>
                      <wps:spPr>
                        <a:xfrm>
                          <a:off x="0" y="0"/>
                          <a:ext cx="5886450" cy="146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5pt;margin-top:28.15pt;height:1.15pt;width:463.5pt;z-index:251659264;mso-width-relative:page;mso-height-relative:page;" filled="f" stroked="t" coordsize="21600,21600" o:gfxdata="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2ryhNUAAAAHAQAADwAAAAAAAAABACAAAAAiAAAAZHJzL2Rvd25yZXYueG1sUEsBAhQAFAAAAAgA&#10;h07iQLd1jzPvAQAA7gMAAA4AAAAAAAAAAQAgAAAAJAEAAGRycy9lMm9Eb2MueG1sUEsFBgAAAAAG&#10;AAYAWQEAAIUFAAAAAA==&#10;">
                <v:fill on="f" focussize="0,0"/>
                <v:stroke weight="1.5pt" color="#FF0000" joinstyle="round"/>
                <v:imagedata o:title=""/>
                <o:lock v:ext="edit" aspectratio="f"/>
              </v:line>
            </w:pict>
          </mc:Fallback>
        </mc:AlternateContent>
      </w:r>
      <w:r>
        <w:rPr>
          <w:rFonts w:hint="eastAsia" w:ascii="仿宋_GB2312" w:eastAsia="仿宋_GB2312"/>
          <w:sz w:val="32"/>
          <w:szCs w:val="32"/>
          <w:lang w:val="en-US" w:eastAsia="zh-CN"/>
        </w:rPr>
        <w:t>阳</w:t>
      </w:r>
      <w:r>
        <w:rPr>
          <w:rFonts w:hint="eastAsia" w:ascii="仿宋_GB2312" w:eastAsia="仿宋_GB2312"/>
          <w:sz w:val="32"/>
          <w:szCs w:val="32"/>
        </w:rPr>
        <w:t>审批环城审字</w:t>
      </w:r>
      <w:r>
        <w:rPr>
          <w:rFonts w:hint="eastAsia" w:ascii="仿宋_GB2312" w:hAnsi="Times New Roman" w:eastAsia="仿宋_GB2312" w:cs="仿宋_GB2312"/>
          <w:spacing w:val="16"/>
          <w:kern w:val="2"/>
          <w:sz w:val="32"/>
          <w:szCs w:val="32"/>
        </w:rPr>
        <w:t>〔20</w:t>
      </w:r>
      <w:r>
        <w:rPr>
          <w:rFonts w:hint="eastAsia" w:ascii="仿宋_GB2312" w:hAnsi="Times New Roman" w:eastAsia="仿宋_GB2312" w:cs="仿宋_GB2312"/>
          <w:spacing w:val="16"/>
          <w:kern w:val="2"/>
          <w:sz w:val="32"/>
          <w:szCs w:val="32"/>
          <w:lang w:val="en-US" w:eastAsia="zh-CN"/>
        </w:rPr>
        <w:t>24</w:t>
      </w:r>
      <w:r>
        <w:rPr>
          <w:rFonts w:hint="eastAsia" w:ascii="仿宋_GB2312" w:hAnsi="Times New Roman" w:eastAsia="仿宋_GB2312" w:cs="仿宋_GB2312"/>
          <w:spacing w:val="16"/>
          <w:kern w:val="2"/>
          <w:sz w:val="32"/>
          <w:szCs w:val="32"/>
        </w:rPr>
        <w:t>〕</w:t>
      </w:r>
      <w:r>
        <w:rPr>
          <w:rFonts w:hint="eastAsia" w:ascii="仿宋_GB2312" w:hAnsi="Times New Roman" w:eastAsia="仿宋_GB2312" w:cs="仿宋_GB2312"/>
          <w:spacing w:val="16"/>
          <w:kern w:val="2"/>
          <w:sz w:val="32"/>
          <w:szCs w:val="32"/>
          <w:lang w:val="en-US" w:eastAsia="zh-CN"/>
        </w:rPr>
        <w:t>10</w:t>
      </w:r>
      <w:r>
        <w:rPr>
          <w:rFonts w:hint="eastAsia" w:ascii="仿宋_GB2312" w:hAnsi="Times New Roman" w:eastAsia="仿宋_GB2312" w:cs="仿宋_GB2312"/>
          <w:spacing w:val="16"/>
          <w:kern w:val="2"/>
          <w:sz w:val="32"/>
          <w:szCs w:val="32"/>
        </w:rPr>
        <w:t>号</w:t>
      </w:r>
    </w:p>
    <w:p w14:paraId="5017E03D">
      <w:pPr>
        <w:spacing w:after="0" w:line="560" w:lineRule="exact"/>
        <w:jc w:val="center"/>
        <w:rPr>
          <w:rFonts w:ascii="方正小标宋简体" w:hAnsi="方正小标宋简体" w:eastAsia="方正小标宋简体" w:cs="方正小标宋简体"/>
          <w:bCs/>
          <w:sz w:val="44"/>
          <w:szCs w:val="44"/>
        </w:rPr>
      </w:pPr>
    </w:p>
    <w:p w14:paraId="418A8DA1">
      <w:pPr>
        <w:pStyle w:val="14"/>
        <w:keepNext w:val="0"/>
        <w:keepLines w:val="0"/>
        <w:pageBreakBefore w:val="0"/>
        <w:kinsoku/>
        <w:wordWrap/>
        <w:overflowPunct/>
        <w:topLinePunct w:val="0"/>
        <w:autoSpaceDE/>
        <w:autoSpaceDN/>
        <w:bidi w:val="0"/>
        <w:adjustRightInd/>
        <w:spacing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关于柳州市腾美汽车内饰件有限公司</w:t>
      </w:r>
      <w:r>
        <w:rPr>
          <w:rFonts w:hint="eastAsia"/>
          <w:b w:val="0"/>
          <w:bCs w:val="0"/>
          <w:color w:val="auto"/>
          <w:lang w:val="en-US" w:eastAsia="zh-CN"/>
        </w:rPr>
        <w:t>年产60万套汽车座椅面套工厂建设项目</w:t>
      </w:r>
      <w:r>
        <w:rPr>
          <w:rFonts w:hint="eastAsia" w:ascii="方正小标宋简体" w:hAnsi="方正小标宋简体" w:eastAsia="方正小标宋简体" w:cs="方正小标宋简体"/>
          <w:b w:val="0"/>
          <w:bCs w:val="0"/>
          <w:kern w:val="2"/>
          <w:sz w:val="44"/>
          <w:szCs w:val="44"/>
          <w:lang w:val="en-US" w:eastAsia="zh-CN" w:bidi="ar-SA"/>
        </w:rPr>
        <w:t>环境影响</w:t>
      </w:r>
    </w:p>
    <w:p w14:paraId="29951EB7">
      <w:pPr>
        <w:pStyle w:val="14"/>
        <w:keepNext w:val="0"/>
        <w:keepLines w:val="0"/>
        <w:pageBreakBefore w:val="0"/>
        <w:kinsoku/>
        <w:wordWrap/>
        <w:overflowPunct/>
        <w:topLinePunct w:val="0"/>
        <w:autoSpaceDE/>
        <w:autoSpaceDN/>
        <w:bidi w:val="0"/>
        <w:adjustRightInd/>
        <w:spacing w:after="0" w:line="560" w:lineRule="exact"/>
        <w:jc w:val="center"/>
        <w:textAlignment w:val="auto"/>
        <w:rPr>
          <w:rFonts w:hAnsi="方正小标宋简体" w:cs="方正小标宋简体"/>
          <w:b w:val="0"/>
          <w:bCs w:val="0"/>
        </w:rPr>
      </w:pPr>
      <w:r>
        <w:rPr>
          <w:rFonts w:hint="eastAsia" w:ascii="方正小标宋简体" w:hAnsi="方正小标宋简体" w:eastAsia="方正小标宋简体" w:cs="方正小标宋简体"/>
          <w:b w:val="0"/>
          <w:bCs w:val="0"/>
          <w:kern w:val="2"/>
          <w:sz w:val="44"/>
          <w:szCs w:val="44"/>
          <w:lang w:val="en-US" w:eastAsia="zh-CN" w:bidi="ar-SA"/>
        </w:rPr>
        <w:t>报告表的批复</w:t>
      </w:r>
    </w:p>
    <w:p w14:paraId="2E303A81">
      <w:pPr>
        <w:keepNext w:val="0"/>
        <w:keepLines w:val="0"/>
        <w:pageBreakBefore w:val="0"/>
        <w:widowControl/>
        <w:kinsoku/>
        <w:wordWrap/>
        <w:overflowPunct/>
        <w:topLinePunct w:val="0"/>
        <w:autoSpaceDE/>
        <w:autoSpaceDN/>
        <w:bidi w:val="0"/>
        <w:adjustRightInd/>
        <w:snapToGrid/>
        <w:spacing w:after="0" w:line="540" w:lineRule="exact"/>
        <w:textAlignment w:val="auto"/>
        <w:rPr>
          <w:rFonts w:ascii="仿宋" w:hAnsi="仿宋" w:eastAsia="仿宋"/>
          <w:sz w:val="32"/>
          <w:szCs w:val="32"/>
        </w:rPr>
      </w:pPr>
    </w:p>
    <w:p w14:paraId="473D300D">
      <w:pPr>
        <w:keepNext w:val="0"/>
        <w:keepLines w:val="0"/>
        <w:pageBreakBefore w:val="0"/>
        <w:widowControl/>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柳州市腾美汽车内饰件有限公司：</w:t>
      </w:r>
    </w:p>
    <w:p w14:paraId="6B91E6A7">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你公司报来《柳州市腾美汽车内饰件有限公司年产60万套汽车座椅面套工厂建设项目环境影响报告表》收悉。经研究，现对报告表批复如下：</w:t>
      </w:r>
    </w:p>
    <w:p w14:paraId="41A27F59">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项目位于柳州市阳和新区阳和东部片区B-2-1-1地块</w:t>
      </w:r>
      <w:r>
        <w:rPr>
          <w:rFonts w:hint="eastAsia" w:ascii="Times New Roman" w:hAnsi="Times New Roman" w:eastAsia="仿宋_GB2312" w:cs="Times New Roman"/>
          <w:color w:val="auto"/>
          <w:sz w:val="32"/>
          <w:szCs w:val="32"/>
          <w:lang w:val="en-US" w:eastAsia="zh-CN"/>
        </w:rPr>
        <w:t>。用地面积</w:t>
      </w:r>
      <w:r>
        <w:rPr>
          <w:rFonts w:hint="default" w:ascii="Times New Roman" w:hAnsi="Times New Roman" w:eastAsia="仿宋_GB2312" w:cs="Times New Roman"/>
          <w:color w:val="auto"/>
          <w:sz w:val="32"/>
          <w:szCs w:val="32"/>
          <w:lang w:val="en-US" w:eastAsia="zh-CN"/>
        </w:rPr>
        <w:t>为33713.96平方米。主要建设内容为</w:t>
      </w:r>
      <w:r>
        <w:rPr>
          <w:rFonts w:hint="eastAsia" w:ascii="Times New Roman" w:hAnsi="Times New Roman" w:eastAsia="仿宋_GB2312" w:cs="Times New Roman"/>
          <w:color w:val="auto"/>
          <w:sz w:val="32"/>
          <w:szCs w:val="32"/>
          <w:lang w:val="en-US" w:eastAsia="zh-CN"/>
        </w:rPr>
        <w:t>：新建生产厂房和研发办公用房，新建汽车座椅面套制造生产线、卡车卧铺木板生产线及复合面料生产线，并配套建设道路、绿化、停车场、给排水和变配电等辅助工程。拟购置数控雕刻机、电脑裁床、真皮裁床、异型裁床、PUR热熔胶贴合机、数码冲孔机、冲裁机床、绗缝机、缝纫机、火焰复合机、封边机、除味机、烘烤房、包边机、锁边机、滚贴机、压贴机</w:t>
      </w:r>
      <w:r>
        <w:rPr>
          <w:rFonts w:hint="default" w:ascii="Times New Roman" w:hAnsi="Times New Roman" w:eastAsia="仿宋_GB2312" w:cs="Times New Roman"/>
          <w:color w:val="auto"/>
          <w:sz w:val="32"/>
          <w:szCs w:val="32"/>
          <w:lang w:val="en-US" w:eastAsia="zh-CN"/>
        </w:rPr>
        <w:t>等生产设备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项目以</w:t>
      </w:r>
      <w:r>
        <w:rPr>
          <w:rFonts w:hint="eastAsia" w:ascii="Times New Roman" w:hAnsi="Times New Roman" w:eastAsia="仿宋_GB2312" w:cs="Times New Roman"/>
          <w:color w:val="auto"/>
          <w:sz w:val="32"/>
          <w:szCs w:val="32"/>
          <w:lang w:val="en-US" w:eastAsia="zh-CN"/>
        </w:rPr>
        <w:t>热熔胶、织物（面料）、合成皮革（PVC/PU）、汽车专用棉、液化石油气、PE板、PUR胶水、润滑油等为</w:t>
      </w:r>
      <w:r>
        <w:rPr>
          <w:rFonts w:hint="default" w:ascii="Times New Roman" w:hAnsi="Times New Roman" w:eastAsia="仿宋_GB2312" w:cs="Times New Roman"/>
          <w:color w:val="auto"/>
          <w:sz w:val="32"/>
          <w:szCs w:val="32"/>
          <w:lang w:val="en-US" w:eastAsia="zh-CN"/>
        </w:rPr>
        <w:t>原辅料</w:t>
      </w:r>
      <w:r>
        <w:rPr>
          <w:rFonts w:hint="eastAsia" w:ascii="Times New Roman" w:hAnsi="Times New Roman" w:eastAsia="仿宋_GB2312" w:cs="Times New Roman"/>
          <w:color w:val="auto"/>
          <w:sz w:val="32"/>
          <w:szCs w:val="32"/>
          <w:lang w:val="en-US" w:eastAsia="zh-CN"/>
        </w:rPr>
        <w:t>，通过剪裁、裁片、涂胶、复合、冲孔、绗缝、火焰加热熔融、装订、贴边、除味烘干、烘烤、绑线、贴合等工序，形成年产60万套汽车座椅面套、8万张卡车卧铺木板、180万米复合面料的生产能力。</w:t>
      </w:r>
      <w:r>
        <w:rPr>
          <w:rFonts w:hint="default" w:ascii="Times New Roman" w:hAnsi="Times New Roman" w:eastAsia="仿宋_GB2312" w:cs="Times New Roman"/>
          <w:color w:val="auto"/>
          <w:sz w:val="32"/>
          <w:szCs w:val="32"/>
          <w:lang w:val="en-US" w:eastAsia="zh-CN"/>
        </w:rPr>
        <w:t>项目总投资</w:t>
      </w:r>
      <w:r>
        <w:rPr>
          <w:rFonts w:hint="eastAsia" w:ascii="Times New Roman" w:hAnsi="Times New Roman" w:eastAsia="仿宋_GB2312" w:cs="Times New Roman"/>
          <w:color w:val="auto"/>
          <w:sz w:val="32"/>
          <w:szCs w:val="32"/>
          <w:lang w:val="en-US" w:eastAsia="zh-CN"/>
        </w:rPr>
        <w:t>20000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33.3</w:t>
      </w:r>
      <w:r>
        <w:rPr>
          <w:rFonts w:hint="default" w:ascii="Times New Roman" w:hAnsi="Times New Roman" w:eastAsia="仿宋_GB2312" w:cs="Times New Roman"/>
          <w:color w:val="auto"/>
          <w:sz w:val="32"/>
          <w:szCs w:val="32"/>
          <w:lang w:val="en-US" w:eastAsia="zh-CN"/>
        </w:rPr>
        <w:t>万元。</w:t>
      </w:r>
    </w:p>
    <w:p w14:paraId="09C06416">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项目已取得广西壮族自治区投资项目备案证明，从环境影响角度考虑，同意你公司按照报告表所列的建设项目的地点、性质、规模、采取的环境保护对策措施及下述要求进行项目建设。</w:t>
      </w:r>
    </w:p>
    <w:p w14:paraId="07ED52B3">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项目须落实报告表提出的各项环保要求，重点抓好以下环保工作：</w:t>
      </w:r>
    </w:p>
    <w:p w14:paraId="575D10F2">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合理布局各种噪声产生源，并对高噪声设备采取有效地减振、隔声和降噪措施，确保厂界噪声</w:t>
      </w:r>
      <w:r>
        <w:rPr>
          <w:rFonts w:hint="eastAsia"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lang w:val="en-US" w:eastAsia="zh-CN"/>
        </w:rPr>
        <w:t>GB12348-2008《工业企业厂界环境噪声排放标准》3类标准</w:t>
      </w:r>
      <w:r>
        <w:rPr>
          <w:rFonts w:hint="eastAsia" w:ascii="Times New Roman" w:hAnsi="Times New Roman" w:eastAsia="仿宋_GB2312" w:cs="Times New Roman"/>
          <w:color w:val="auto"/>
          <w:sz w:val="32"/>
          <w:szCs w:val="32"/>
          <w:lang w:val="en-US" w:eastAsia="zh-CN"/>
        </w:rPr>
        <w:t>要求。</w:t>
      </w:r>
    </w:p>
    <w:p w14:paraId="2AC48E00">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（二）项目喷淋塔用水循环使用，不外排，需定期补充损耗量。项目</w:t>
      </w:r>
      <w:r>
        <w:rPr>
          <w:rFonts w:hint="default" w:ascii="Times New Roman" w:hAnsi="Times New Roman" w:eastAsia="仿宋_GB2312" w:cs="Times New Roman"/>
          <w:color w:val="auto"/>
          <w:sz w:val="32"/>
          <w:szCs w:val="32"/>
          <w:lang w:val="en-US" w:eastAsia="zh-CN"/>
        </w:rPr>
        <w:t>生活污水经化粪池处理，须确保各污染物排放浓度达到GB8978-1996《污水综合排放标准》三级标准</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，方</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排入市政管网。按照《环境保护图形标志—排污口（源）》和《排污口规范化整治要求（试行）》有关规定建设规范化的废水排放口及采样口。</w:t>
      </w:r>
    </w:p>
    <w:p w14:paraId="422E45B7">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）项目胶合板或贴面板经剪裁工序产生的粉尘经配套集尘系统+布袋除尘器处理后通过29m（DA001）排气筒排放</w:t>
      </w:r>
      <w:r>
        <w:rPr>
          <w:rFonts w:hint="eastAsia" w:ascii="Times New Roman" w:hAnsi="Times New Roman" w:eastAsia="仿宋_GB2312" w:cs="Times New Roman"/>
          <w:color w:val="auto"/>
          <w:sz w:val="32"/>
          <w:szCs w:val="32"/>
          <w:lang w:val="en-US" w:eastAsia="zh-CN"/>
        </w:rPr>
        <w:t>，须确保颗粒物</w:t>
      </w:r>
      <w:r>
        <w:rPr>
          <w:rFonts w:hint="default" w:ascii="Times New Roman" w:hAnsi="Times New Roman" w:eastAsia="仿宋" w:cs="Times New Roman"/>
          <w:color w:val="000000"/>
          <w:sz w:val="32"/>
          <w:szCs w:val="32"/>
          <w:lang w:val="en-US" w:eastAsia="zh-CN"/>
        </w:rPr>
        <w:t>排放浓度</w:t>
      </w:r>
      <w:r>
        <w:rPr>
          <w:rFonts w:hint="eastAsia" w:ascii="Times New Roman" w:hAnsi="Times New Roman" w:eastAsia="仿宋" w:cs="Times New Roman"/>
          <w:color w:val="000000"/>
          <w:sz w:val="32"/>
          <w:szCs w:val="32"/>
          <w:lang w:val="en-US" w:eastAsia="zh-CN"/>
        </w:rPr>
        <w:t>和排放速率</w:t>
      </w:r>
      <w:r>
        <w:rPr>
          <w:rFonts w:hint="default" w:ascii="Times New Roman" w:hAnsi="Times New Roman" w:eastAsia="仿宋" w:cs="Times New Roman"/>
          <w:color w:val="000000"/>
          <w:sz w:val="32"/>
          <w:szCs w:val="32"/>
          <w:lang w:val="en-US" w:eastAsia="zh-CN"/>
        </w:rPr>
        <w:t>达到GB16297-1996《大气污染物综合排放标准》</w:t>
      </w:r>
      <w:r>
        <w:rPr>
          <w:rFonts w:hint="eastAsia" w:ascii="Times New Roman" w:hAnsi="Times New Roman" w:eastAsia="仿宋" w:cs="Times New Roman"/>
          <w:color w:val="000000"/>
          <w:sz w:val="32"/>
          <w:szCs w:val="32"/>
          <w:lang w:val="en-US" w:eastAsia="zh-CN"/>
        </w:rPr>
        <w:t>表2新污染源大气污染物排放限值二级标准。</w:t>
      </w:r>
      <w:r>
        <w:rPr>
          <w:rFonts w:hint="default" w:ascii="Times New Roman" w:hAnsi="Times New Roman" w:eastAsia="仿宋_GB2312" w:cs="Times New Roman"/>
          <w:color w:val="auto"/>
          <w:sz w:val="32"/>
          <w:szCs w:val="32"/>
          <w:lang w:val="en-US" w:eastAsia="zh-CN"/>
        </w:rPr>
        <w:t>项目火焰加热熔融、碾压复合、除味烘干、涂胶复合等工序产生的废气经集气罩收集至喷淋塔（雾化喷淋+除雾装置）+二级活性炭吸附装置吸附净化后通过29m（DA002）排气筒排放</w:t>
      </w:r>
      <w:r>
        <w:rPr>
          <w:rFonts w:hint="eastAsia" w:ascii="Times New Roman" w:hAnsi="Times New Roman" w:eastAsia="仿宋_GB2312" w:cs="Times New Roman"/>
          <w:color w:val="auto"/>
          <w:sz w:val="32"/>
          <w:szCs w:val="32"/>
          <w:lang w:val="en-US" w:eastAsia="zh-CN"/>
        </w:rPr>
        <w:t>，须确保二氧化硫、氮氧化物、颗粒物、非甲烷总烃</w:t>
      </w:r>
      <w:r>
        <w:rPr>
          <w:rFonts w:hint="default" w:ascii="Times New Roman" w:hAnsi="Times New Roman" w:eastAsia="仿宋" w:cs="Times New Roman"/>
          <w:color w:val="000000"/>
          <w:sz w:val="32"/>
          <w:szCs w:val="32"/>
          <w:lang w:val="en-US" w:eastAsia="zh-CN"/>
        </w:rPr>
        <w:t>排放浓度</w:t>
      </w:r>
      <w:r>
        <w:rPr>
          <w:rFonts w:hint="eastAsia" w:ascii="Times New Roman" w:hAnsi="Times New Roman" w:eastAsia="仿宋" w:cs="Times New Roman"/>
          <w:color w:val="000000"/>
          <w:sz w:val="32"/>
          <w:szCs w:val="32"/>
          <w:lang w:val="en-US" w:eastAsia="zh-CN"/>
        </w:rPr>
        <w:t>和排放速率</w:t>
      </w:r>
      <w:r>
        <w:rPr>
          <w:rFonts w:hint="default" w:ascii="Times New Roman" w:hAnsi="Times New Roman" w:eastAsia="仿宋" w:cs="Times New Roman"/>
          <w:color w:val="000000"/>
          <w:sz w:val="32"/>
          <w:szCs w:val="32"/>
          <w:lang w:val="en-US" w:eastAsia="zh-CN"/>
        </w:rPr>
        <w:t>达到GB16297-1996《大气污染物综合排放标准》</w:t>
      </w:r>
      <w:r>
        <w:rPr>
          <w:rFonts w:hint="eastAsia" w:ascii="Times New Roman" w:hAnsi="Times New Roman" w:eastAsia="仿宋" w:cs="Times New Roman"/>
          <w:color w:val="000000"/>
          <w:sz w:val="32"/>
          <w:szCs w:val="32"/>
          <w:lang w:val="en-US" w:eastAsia="zh-CN"/>
        </w:rPr>
        <w:t>表2新污染源大气污染物排放限值二级标准</w:t>
      </w:r>
      <w:r>
        <w:rPr>
          <w:rFonts w:hint="eastAsia" w:ascii="Times New Roman" w:hAnsi="Times New Roman" w:eastAsia="仿宋_GB2312" w:cs="Times New Roman"/>
          <w:color w:val="auto"/>
          <w:sz w:val="32"/>
          <w:szCs w:val="32"/>
          <w:lang w:val="en-US" w:eastAsia="zh-CN"/>
        </w:rPr>
        <w:t>。项目烘烤于密闭烘烤房内进行，经负压收集至二级活性炭吸附装置吸附净化后通过29m（DA003）排气筒排放，须确保非甲烷总烃</w:t>
      </w:r>
      <w:r>
        <w:rPr>
          <w:rFonts w:hint="default" w:ascii="Times New Roman" w:hAnsi="Times New Roman" w:eastAsia="仿宋" w:cs="Times New Roman"/>
          <w:color w:val="000000"/>
          <w:sz w:val="32"/>
          <w:szCs w:val="32"/>
          <w:lang w:val="en-US" w:eastAsia="zh-CN"/>
        </w:rPr>
        <w:t>排放浓度</w:t>
      </w:r>
      <w:r>
        <w:rPr>
          <w:rFonts w:hint="eastAsia" w:ascii="Times New Roman" w:hAnsi="Times New Roman" w:eastAsia="仿宋" w:cs="Times New Roman"/>
          <w:color w:val="000000"/>
          <w:sz w:val="32"/>
          <w:szCs w:val="32"/>
          <w:lang w:val="en-US" w:eastAsia="zh-CN"/>
        </w:rPr>
        <w:t>和排放速率</w:t>
      </w:r>
      <w:r>
        <w:rPr>
          <w:rFonts w:hint="default" w:ascii="Times New Roman" w:hAnsi="Times New Roman" w:eastAsia="仿宋" w:cs="Times New Roman"/>
          <w:color w:val="000000"/>
          <w:sz w:val="32"/>
          <w:szCs w:val="32"/>
          <w:lang w:val="en-US" w:eastAsia="zh-CN"/>
        </w:rPr>
        <w:t>达到GB16297-1996《大气污染物综合排放标准》</w:t>
      </w:r>
      <w:r>
        <w:rPr>
          <w:rFonts w:hint="eastAsia" w:ascii="Times New Roman" w:hAnsi="Times New Roman" w:eastAsia="仿宋" w:cs="Times New Roman"/>
          <w:color w:val="000000"/>
          <w:sz w:val="32"/>
          <w:szCs w:val="32"/>
          <w:lang w:val="en-US" w:eastAsia="zh-CN"/>
        </w:rPr>
        <w:t>表2新污染源大气污染物排放限值二级标准</w:t>
      </w:r>
      <w:r>
        <w:rPr>
          <w:rFonts w:hint="eastAsia" w:ascii="Times New Roman" w:hAnsi="Times New Roman" w:eastAsia="仿宋_GB2312" w:cs="Times New Roman"/>
          <w:color w:val="auto"/>
          <w:sz w:val="32"/>
          <w:szCs w:val="32"/>
          <w:lang w:val="en-US" w:eastAsia="zh-CN"/>
        </w:rPr>
        <w:t>。项目生产过程中产生的其他废气主要通过设置抽排风系统，加强车间通风后无组织排放，</w:t>
      </w:r>
      <w:r>
        <w:rPr>
          <w:rFonts w:hint="eastAsia" w:ascii="Times New Roman" w:hAnsi="Times New Roman" w:eastAsia="仿宋" w:cs="Times New Roman"/>
          <w:color w:val="000000"/>
          <w:sz w:val="32"/>
          <w:szCs w:val="32"/>
          <w:lang w:val="en-US" w:eastAsia="zh-CN"/>
        </w:rPr>
        <w:t>须确保项目厂界外排放的</w:t>
      </w:r>
      <w:r>
        <w:rPr>
          <w:rFonts w:hint="eastAsia" w:ascii="Times New Roman" w:hAnsi="Times New Roman" w:eastAsia="仿宋_GB2312" w:cs="Times New Roman"/>
          <w:color w:val="auto"/>
          <w:sz w:val="32"/>
          <w:szCs w:val="32"/>
          <w:lang w:val="en-US" w:eastAsia="zh-CN"/>
        </w:rPr>
        <w:t>非甲烷总烃、二氧化硫、氮氧化物、颗粒物</w:t>
      </w:r>
      <w:r>
        <w:rPr>
          <w:rFonts w:hint="eastAsia" w:ascii="Times New Roman" w:hAnsi="Times New Roman" w:eastAsia="仿宋" w:cs="Times New Roman"/>
          <w:color w:val="000000"/>
          <w:sz w:val="32"/>
          <w:szCs w:val="32"/>
          <w:lang w:val="en-US" w:eastAsia="zh-CN"/>
        </w:rPr>
        <w:t>排放浓度达到GB16297-1996《大气污染物综合排放标准》表2中无组织排放监控浓度限值要求，厂区内排放的</w:t>
      </w:r>
      <w:r>
        <w:rPr>
          <w:rFonts w:hint="eastAsia" w:ascii="Times New Roman" w:hAnsi="Times New Roman" w:eastAsia="仿宋_GB2312" w:cs="Times New Roman"/>
          <w:color w:val="auto"/>
          <w:sz w:val="32"/>
          <w:szCs w:val="32"/>
          <w:lang w:val="en-US" w:eastAsia="zh-CN"/>
        </w:rPr>
        <w:t>非甲烷总烃</w:t>
      </w:r>
      <w:r>
        <w:rPr>
          <w:rFonts w:hint="eastAsia" w:ascii="Times New Roman" w:hAnsi="Times New Roman" w:eastAsia="仿宋" w:cs="Times New Roman"/>
          <w:color w:val="000000"/>
          <w:sz w:val="32"/>
          <w:szCs w:val="32"/>
          <w:lang w:val="en-US" w:eastAsia="zh-CN"/>
        </w:rPr>
        <w:t>排放浓度达到GB37822-2019《挥发性有机物无组织排放控制标准》表A.1规定的限值要求</w:t>
      </w:r>
      <w:bookmarkStart w:id="0" w:name="_GoBack"/>
      <w:bookmarkEnd w:id="0"/>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按照《环境保护图形标志—排污口（源）》和《排污口规范化整治要求（试行）》有关规定建设规范化的废气排放口及采样口。</w:t>
      </w:r>
    </w:p>
    <w:p w14:paraId="56496F41">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）做好一般固体废物的综合利用和妥善处置工作。须按GB18599-2020《一般工业固体废物贮存和填埋污染控制标准》要求设置相关污染防治设施。</w:t>
      </w:r>
    </w:p>
    <w:p w14:paraId="4EE46D2C">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（五）须按GB18597-2023《危险废物贮存污染控制标准》要求建设废活性炭、废润滑油、废润滑油桶、废含油抹布/劳保用品等危险废物的临时收集存放设施，定期收集并交由有危险废物处置资质的单位处置。</w:t>
      </w:r>
    </w:p>
    <w:p w14:paraId="51488587">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14:paraId="3FB6FC2D">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5E2027F8">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四、项目在启动生产设施或者在实际排污之前须依照国家相关规定申领排污许可证。</w:t>
      </w:r>
    </w:p>
    <w:p w14:paraId="380659B2">
      <w:pPr>
        <w:keepNext w:val="0"/>
        <w:keepLines w:val="0"/>
        <w:pageBreakBefore w:val="0"/>
        <w:widowControl/>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的性质、规模、地点、建设工艺、污染防治措施、防止生态破坏的措施发生重大变动的，须重新报批建设项目的环境评价文件。建设项目自环评文件批准之日起超过五年，方决定该项目开工建设的，环境影响评价文件应当报我局审核同意后方可建设。</w:t>
      </w:r>
    </w:p>
    <w:p w14:paraId="46387EB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FF0000"/>
          <w:sz w:val="32"/>
          <w:szCs w:val="32"/>
          <w:lang w:val="en-US" w:eastAsia="zh-CN"/>
        </w:rPr>
      </w:pPr>
    </w:p>
    <w:p w14:paraId="16EED30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FF0000"/>
          <w:sz w:val="32"/>
          <w:szCs w:val="32"/>
          <w:lang w:val="en-US" w:eastAsia="zh-CN"/>
        </w:rPr>
      </w:pPr>
    </w:p>
    <w:p w14:paraId="51565722">
      <w:pPr>
        <w:keepNext w:val="0"/>
        <w:keepLines w:val="0"/>
        <w:pageBreakBefore w:val="0"/>
        <w:widowControl/>
        <w:kinsoku/>
        <w:wordWrap/>
        <w:overflowPunct/>
        <w:topLinePunct w:val="0"/>
        <w:autoSpaceDE/>
        <w:autoSpaceDN/>
        <w:bidi w:val="0"/>
        <w:adjustRightInd/>
        <w:snapToGrid/>
        <w:spacing w:after="0" w:line="560" w:lineRule="exact"/>
        <w:ind w:firstLine="3520" w:firstLineChars="1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柳州市北部生态新区行政审批局      </w:t>
      </w:r>
    </w:p>
    <w:p w14:paraId="2493BADD">
      <w:pPr>
        <w:keepNext w:val="0"/>
        <w:keepLines w:val="0"/>
        <w:pageBreakBefore w:val="0"/>
        <w:widowControl/>
        <w:kinsoku/>
        <w:wordWrap/>
        <w:overflowPunct/>
        <w:topLinePunct w:val="0"/>
        <w:autoSpaceDE/>
        <w:autoSpaceDN/>
        <w:bidi w:val="0"/>
        <w:adjustRightInd/>
        <w:snapToGrid/>
        <w:spacing w:after="0" w:line="56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 xml:space="preserve">日 </w:t>
      </w:r>
    </w:p>
    <w:p w14:paraId="0C4CDA97">
      <w:pPr>
        <w:keepNext w:val="0"/>
        <w:keepLines w:val="0"/>
        <w:pageBreakBefore w:val="0"/>
        <w:widowControl/>
        <w:kinsoku/>
        <w:wordWrap/>
        <w:overflowPunct/>
        <w:topLinePunct w:val="0"/>
        <w:autoSpaceDE/>
        <w:autoSpaceDN/>
        <w:bidi w:val="0"/>
        <w:adjustRightInd/>
        <w:snapToGrid/>
        <w:spacing w:after="0" w:line="55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（此件公开发布）</w:t>
      </w:r>
    </w:p>
    <w:p w14:paraId="69EACF7C">
      <w:pPr>
        <w:rPr>
          <w:rFonts w:hint="default" w:ascii="Times New Roman" w:hAnsi="Times New Roman" w:eastAsia="仿宋_GB2312" w:cs="Times New Roman"/>
          <w:b w:val="0"/>
          <w:bCs w:val="0"/>
          <w:color w:val="auto"/>
          <w:sz w:val="32"/>
          <w:szCs w:val="32"/>
          <w:lang w:val="en-US" w:eastAsia="zh-CN" w:bidi="ar-SA"/>
        </w:rPr>
      </w:pPr>
    </w:p>
    <w:p w14:paraId="3107552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3AE0699E">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2C7F9463">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53D4BC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29644AF">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0A8CAA0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5FB127B8">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5833133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15ED608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FEE180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16EBF85">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1821E05">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8E3ED28">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1F907BD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0D9311CC">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2621887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7DEC6D3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50B4FA2F">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491F343">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20E01F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16A5FD7">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1469A57">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CA06BE7">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7604353E">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1962B1F3">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C49471D">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6A8115FA">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47DC43A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p>
    <w:p w14:paraId="59FE854C">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color w:val="auto"/>
          <w:sz w:val="28"/>
          <w:szCs w:val="28"/>
          <w:u w:val="single"/>
          <w:lang w:val="en-US" w:eastAsia="zh-CN"/>
        </w:rPr>
      </w:pPr>
      <w:r>
        <w:rPr>
          <w:rFonts w:hint="eastAsia" w:ascii="仿宋_GB2312" w:hAnsi="仿宋_GB2312" w:eastAsia="仿宋_GB2312" w:cs="仿宋_GB2312"/>
          <w:color w:val="auto"/>
          <w:sz w:val="28"/>
          <w:szCs w:val="28"/>
          <w:u w:val="single"/>
        </w:rPr>
        <w:t>投资项目在线审批监管平台项目代码：</w:t>
      </w:r>
      <w:r>
        <w:rPr>
          <w:rFonts w:hint="eastAsia" w:ascii="仿宋_GB2312" w:hAnsi="仿宋_GB2312" w:eastAsia="仿宋_GB2312" w:cs="仿宋_GB2312"/>
          <w:color w:val="auto"/>
          <w:sz w:val="28"/>
          <w:szCs w:val="28"/>
          <w:u w:val="single"/>
          <w:lang w:val="en-US" w:eastAsia="zh-CN"/>
        </w:rPr>
        <w:t xml:space="preserve">        2211-450210-04-01-804660</w:t>
      </w:r>
    </w:p>
    <w:p w14:paraId="05582584">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rPr>
        <w:t xml:space="preserve">抄送：柳州市北部生态新区生态环境局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w:t>
      </w:r>
    </w:p>
    <w:p w14:paraId="649B4FB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color w:val="auto"/>
          <w:sz w:val="28"/>
          <w:szCs w:val="28"/>
          <w:u w:val="single"/>
        </w:rPr>
      </w:pPr>
      <w:r>
        <w:rPr>
          <w:rFonts w:hint="default" w:ascii="Times New Roman" w:hAnsi="Times New Roman" w:eastAsia="仿宋_GB2312" w:cs="Times New Roman"/>
          <w:color w:val="auto"/>
          <w:sz w:val="28"/>
          <w:szCs w:val="28"/>
        </w:rPr>
        <w:t xml:space="preserve">柳州市北部生态新区行政审批局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eastAsia" w:asci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sectPr>
      <w:headerReference r:id="rId5" w:type="default"/>
      <w:footerReference r:id="rId6" w:type="default"/>
      <w:pgSz w:w="12240" w:h="15840"/>
      <w:pgMar w:top="1984" w:right="1417" w:bottom="1417" w:left="1417" w:header="720" w:footer="72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1" w:fontKey="{B1371627-146B-4C57-9930-31297F6AA6DE}"/>
  </w:font>
  <w:font w:name="仿宋_GB2312">
    <w:panose1 w:val="02010609030101010101"/>
    <w:charset w:val="86"/>
    <w:family w:val="modern"/>
    <w:pitch w:val="default"/>
    <w:sig w:usb0="00000001" w:usb1="080E0000" w:usb2="00000000" w:usb3="00000000" w:csb0="00040000" w:csb1="00000000"/>
    <w:embedRegular r:id="rId2" w:fontKey="{529176E2-D818-4DE6-A15B-E1051A816E47}"/>
  </w:font>
  <w:font w:name="仿宋">
    <w:panose1 w:val="02010609060101010101"/>
    <w:charset w:val="86"/>
    <w:family w:val="auto"/>
    <w:pitch w:val="default"/>
    <w:sig w:usb0="800002BF" w:usb1="38CF7CFA" w:usb2="00000016" w:usb3="00000000" w:csb0="00040001" w:csb1="00000000"/>
    <w:embedRegular r:id="rId3" w:fontKey="{13F6268C-E98E-45FF-AAF8-4CD1C93E3B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CAAA8">
    <w:pPr>
      <w:pStyle w:val="9"/>
      <w:framePr w:wrap="around" w:vAnchor="text" w:hAnchor="margin" w:xAlign="outside" w:y="2"/>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- 4 -</w:t>
    </w:r>
    <w:r>
      <w:rPr>
        <w:rFonts w:ascii="宋体" w:hAnsi="宋体"/>
        <w:sz w:val="28"/>
        <w:szCs w:val="28"/>
      </w:rPr>
      <w:fldChar w:fldCharType="end"/>
    </w:r>
  </w:p>
  <w:p w14:paraId="4113BB84">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A1B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14362"/>
    <w:multiLevelType w:val="singleLevel"/>
    <w:tmpl w:val="5CF143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zc0YzAzYTRlNjY3NjAxMjQzZjQyMTA1MTczM2YifQ=="/>
  </w:docVars>
  <w:rsids>
    <w:rsidRoot w:val="00442DA7"/>
    <w:rsid w:val="000056BC"/>
    <w:rsid w:val="001A7AB6"/>
    <w:rsid w:val="00442DA7"/>
    <w:rsid w:val="00554D1E"/>
    <w:rsid w:val="007437FC"/>
    <w:rsid w:val="008724D7"/>
    <w:rsid w:val="00A06ED5"/>
    <w:rsid w:val="00A16244"/>
    <w:rsid w:val="00AC3E16"/>
    <w:rsid w:val="00C7069C"/>
    <w:rsid w:val="00E84107"/>
    <w:rsid w:val="00F00183"/>
    <w:rsid w:val="00F03F41"/>
    <w:rsid w:val="00FE3513"/>
    <w:rsid w:val="0147778C"/>
    <w:rsid w:val="035F0CEF"/>
    <w:rsid w:val="03D878A2"/>
    <w:rsid w:val="045A6417"/>
    <w:rsid w:val="051672AC"/>
    <w:rsid w:val="052B7F59"/>
    <w:rsid w:val="06237A3B"/>
    <w:rsid w:val="0655272E"/>
    <w:rsid w:val="070C11A1"/>
    <w:rsid w:val="08373408"/>
    <w:rsid w:val="08903F4E"/>
    <w:rsid w:val="08B81C02"/>
    <w:rsid w:val="09226597"/>
    <w:rsid w:val="099D73EF"/>
    <w:rsid w:val="09E60EEB"/>
    <w:rsid w:val="0A487D03"/>
    <w:rsid w:val="0B1B2C43"/>
    <w:rsid w:val="0B424BD9"/>
    <w:rsid w:val="0B622FDC"/>
    <w:rsid w:val="0BC75810"/>
    <w:rsid w:val="0C357770"/>
    <w:rsid w:val="0E97018C"/>
    <w:rsid w:val="0ED60CB1"/>
    <w:rsid w:val="0EE256C2"/>
    <w:rsid w:val="0F0A79B5"/>
    <w:rsid w:val="0F1066D3"/>
    <w:rsid w:val="0FE47F2D"/>
    <w:rsid w:val="102D3FF1"/>
    <w:rsid w:val="10ED208D"/>
    <w:rsid w:val="110D346B"/>
    <w:rsid w:val="11FD1504"/>
    <w:rsid w:val="13930A4E"/>
    <w:rsid w:val="140363E6"/>
    <w:rsid w:val="14AE274E"/>
    <w:rsid w:val="14BB447B"/>
    <w:rsid w:val="165D79E7"/>
    <w:rsid w:val="170D1CDC"/>
    <w:rsid w:val="17DF49C8"/>
    <w:rsid w:val="19C873C5"/>
    <w:rsid w:val="1A915ED2"/>
    <w:rsid w:val="1B393F43"/>
    <w:rsid w:val="1BBF761B"/>
    <w:rsid w:val="1E6E4703"/>
    <w:rsid w:val="1E7C00CB"/>
    <w:rsid w:val="1F257E42"/>
    <w:rsid w:val="20282405"/>
    <w:rsid w:val="21FB4A64"/>
    <w:rsid w:val="23790551"/>
    <w:rsid w:val="24124709"/>
    <w:rsid w:val="241B09CA"/>
    <w:rsid w:val="26581A60"/>
    <w:rsid w:val="267314BC"/>
    <w:rsid w:val="27DD5EAC"/>
    <w:rsid w:val="28D23530"/>
    <w:rsid w:val="299D441E"/>
    <w:rsid w:val="29FF5327"/>
    <w:rsid w:val="2A954DE2"/>
    <w:rsid w:val="2AA85BE8"/>
    <w:rsid w:val="2B310FD0"/>
    <w:rsid w:val="2B62165F"/>
    <w:rsid w:val="2BD17314"/>
    <w:rsid w:val="2C805D91"/>
    <w:rsid w:val="2DCC2574"/>
    <w:rsid w:val="2DE83766"/>
    <w:rsid w:val="2E5B52D0"/>
    <w:rsid w:val="310A671D"/>
    <w:rsid w:val="312C0872"/>
    <w:rsid w:val="3281479A"/>
    <w:rsid w:val="329D2C3D"/>
    <w:rsid w:val="33236A7D"/>
    <w:rsid w:val="34FB229C"/>
    <w:rsid w:val="37A92863"/>
    <w:rsid w:val="384C66FD"/>
    <w:rsid w:val="38D327FE"/>
    <w:rsid w:val="38FD4E96"/>
    <w:rsid w:val="39921241"/>
    <w:rsid w:val="39CA61B0"/>
    <w:rsid w:val="3A423234"/>
    <w:rsid w:val="3B521B59"/>
    <w:rsid w:val="3B60167E"/>
    <w:rsid w:val="3CBC7666"/>
    <w:rsid w:val="3D87350F"/>
    <w:rsid w:val="3DC1627B"/>
    <w:rsid w:val="3DD53929"/>
    <w:rsid w:val="3E291717"/>
    <w:rsid w:val="3EF0779A"/>
    <w:rsid w:val="3F5331A1"/>
    <w:rsid w:val="3FC45AB3"/>
    <w:rsid w:val="3FD00B22"/>
    <w:rsid w:val="42C5381D"/>
    <w:rsid w:val="43423C09"/>
    <w:rsid w:val="45B710F5"/>
    <w:rsid w:val="47C63DE5"/>
    <w:rsid w:val="47F04EF9"/>
    <w:rsid w:val="499B7004"/>
    <w:rsid w:val="49E25CA7"/>
    <w:rsid w:val="49EC7168"/>
    <w:rsid w:val="4A917006"/>
    <w:rsid w:val="4AC1078E"/>
    <w:rsid w:val="4AE12D74"/>
    <w:rsid w:val="4CC8304A"/>
    <w:rsid w:val="4D011984"/>
    <w:rsid w:val="4E394580"/>
    <w:rsid w:val="4E4072E0"/>
    <w:rsid w:val="4EA45140"/>
    <w:rsid w:val="4F261EF7"/>
    <w:rsid w:val="4FAD55C6"/>
    <w:rsid w:val="502A71D2"/>
    <w:rsid w:val="509B543A"/>
    <w:rsid w:val="51624837"/>
    <w:rsid w:val="51AD5149"/>
    <w:rsid w:val="525041F7"/>
    <w:rsid w:val="53CF3BF5"/>
    <w:rsid w:val="545C117D"/>
    <w:rsid w:val="57BB3EF4"/>
    <w:rsid w:val="58AC2E72"/>
    <w:rsid w:val="59694D46"/>
    <w:rsid w:val="5BF951E5"/>
    <w:rsid w:val="5C2E12E4"/>
    <w:rsid w:val="5CA45155"/>
    <w:rsid w:val="5D060D14"/>
    <w:rsid w:val="5DC841F1"/>
    <w:rsid w:val="6072462B"/>
    <w:rsid w:val="62722F6E"/>
    <w:rsid w:val="63C46286"/>
    <w:rsid w:val="64380751"/>
    <w:rsid w:val="6536434F"/>
    <w:rsid w:val="6676678C"/>
    <w:rsid w:val="68131B81"/>
    <w:rsid w:val="6864582B"/>
    <w:rsid w:val="6BA85CC3"/>
    <w:rsid w:val="6C89702F"/>
    <w:rsid w:val="6D47571B"/>
    <w:rsid w:val="6D83116A"/>
    <w:rsid w:val="6DCA4660"/>
    <w:rsid w:val="6DF11199"/>
    <w:rsid w:val="6DFC515A"/>
    <w:rsid w:val="6ECA3F55"/>
    <w:rsid w:val="6EE43A75"/>
    <w:rsid w:val="6EF21025"/>
    <w:rsid w:val="70C20D30"/>
    <w:rsid w:val="70D4380C"/>
    <w:rsid w:val="71407B54"/>
    <w:rsid w:val="72140FDE"/>
    <w:rsid w:val="724069A6"/>
    <w:rsid w:val="728B5773"/>
    <w:rsid w:val="73065EF2"/>
    <w:rsid w:val="73E84F83"/>
    <w:rsid w:val="741A4AEA"/>
    <w:rsid w:val="74D72438"/>
    <w:rsid w:val="75E43FB7"/>
    <w:rsid w:val="76153390"/>
    <w:rsid w:val="76594E07"/>
    <w:rsid w:val="7771539E"/>
    <w:rsid w:val="77A67EAF"/>
    <w:rsid w:val="77AD457C"/>
    <w:rsid w:val="77B064D6"/>
    <w:rsid w:val="78323C3D"/>
    <w:rsid w:val="795A3CC9"/>
    <w:rsid w:val="7AA50378"/>
    <w:rsid w:val="7B34639C"/>
    <w:rsid w:val="7CC82CE5"/>
    <w:rsid w:val="7CDC6D2F"/>
    <w:rsid w:val="7D363949"/>
    <w:rsid w:val="7DD91CC3"/>
    <w:rsid w:val="7DFE1889"/>
    <w:rsid w:val="7E3557A3"/>
    <w:rsid w:val="7F705D26"/>
    <w:rsid w:val="7FC5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4">
    <w:name w:val="heading 1"/>
    <w:basedOn w:val="5"/>
    <w:next w:val="1"/>
    <w:qFormat/>
    <w:uiPriority w:val="0"/>
    <w:pPr>
      <w:keepNext/>
      <w:overflowPunct w:val="0"/>
      <w:snapToGrid w:val="0"/>
      <w:spacing w:before="120" w:after="160" w:line="259" w:lineRule="auto"/>
      <w:ind w:left="432" w:hanging="432"/>
      <w:outlineLvl w:val="0"/>
    </w:pPr>
    <w:rPr>
      <w:rFonts w:eastAsia="黑体"/>
      <w:bCs/>
      <w:color w:val="000000"/>
      <w:kern w:val="44"/>
      <w:sz w:val="30"/>
      <w:szCs w:val="30"/>
    </w:rPr>
  </w:style>
  <w:style w:type="paragraph" w:styleId="6">
    <w:name w:val="heading 2"/>
    <w:basedOn w:val="1"/>
    <w:next w:val="1"/>
    <w:qFormat/>
    <w:uiPriority w:val="0"/>
    <w:pPr>
      <w:keepNext/>
      <w:keepLines/>
      <w:ind w:firstLine="643"/>
      <w:outlineLvl w:val="1"/>
    </w:pPr>
    <w:rPr>
      <w:rFonts w:eastAsia="楷体" w:cs="Times New Roman"/>
      <w:b/>
      <w:bCs/>
      <w:szCs w:val="32"/>
    </w:rPr>
  </w:style>
  <w:style w:type="paragraph" w:styleId="3">
    <w:name w:val="heading 4"/>
    <w:basedOn w:val="1"/>
    <w:next w:val="1"/>
    <w:qFormat/>
    <w:uiPriority w:val="9"/>
    <w:pPr>
      <w:keepNext/>
      <w:keepLines/>
      <w:spacing w:line="360" w:lineRule="auto"/>
      <w:ind w:firstLine="1606" w:firstLineChars="200"/>
      <w:jc w:val="both"/>
      <w:outlineLvl w:val="3"/>
    </w:pPr>
    <w:rPr>
      <w:rFonts w:ascii="Times New Roman" w:hAnsi="Times New Roman" w:eastAsia="宋体" w:cs="Times New Roma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uto"/>
      <w:ind w:firstLine="1606" w:firstLineChars="200"/>
      <w:jc w:val="left"/>
      <w:textAlignment w:val="baseline"/>
    </w:pPr>
    <w:rPr>
      <w:rFonts w:ascii="Times New Roman" w:hAnsi="Times New Roman" w:eastAsia="宋体"/>
      <w:kern w:val="0"/>
      <w:szCs w:val="20"/>
    </w:rPr>
  </w:style>
  <w:style w:type="paragraph" w:styleId="5">
    <w:name w:val="Title"/>
    <w:basedOn w:val="1"/>
    <w:next w:val="1"/>
    <w:qFormat/>
    <w:uiPriority w:val="0"/>
    <w:pPr>
      <w:jc w:val="center"/>
      <w:outlineLvl w:val="0"/>
    </w:pPr>
    <w:rPr>
      <w:rFonts w:ascii="Arial" w:hAnsi="Arial"/>
      <w:b/>
      <w:sz w:val="32"/>
    </w:rPr>
  </w:style>
  <w:style w:type="paragraph" w:styleId="7">
    <w:name w:val="annotation text"/>
    <w:basedOn w:val="1"/>
    <w:semiHidden/>
    <w:qFormat/>
    <w:uiPriority w:val="0"/>
  </w:style>
  <w:style w:type="paragraph" w:styleId="8">
    <w:name w:val="Body Text Indent"/>
    <w:basedOn w:val="1"/>
    <w:qFormat/>
    <w:uiPriority w:val="0"/>
    <w:pPr>
      <w:snapToGrid w:val="0"/>
      <w:spacing w:line="312" w:lineRule="auto"/>
      <w:ind w:firstLine="480"/>
    </w:pPr>
    <w:rPr>
      <w:rFonts w:ascii="宋体" w:hAnsi="CG Times"/>
      <w:szCs w:val="20"/>
    </w:rPr>
  </w:style>
  <w:style w:type="paragraph" w:styleId="9">
    <w:name w:val="footer"/>
    <w:basedOn w:val="1"/>
    <w:qFormat/>
    <w:uiPriority w:val="0"/>
    <w:pPr>
      <w:tabs>
        <w:tab w:val="center" w:pos="4153"/>
        <w:tab w:val="right" w:pos="8306"/>
      </w:tabs>
      <w:snapToGrid w:val="0"/>
      <w:spacing w:line="240" w:lineRule="auto"/>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样式 Z正文 + 首行缩进:  2 字符1"/>
    <w:basedOn w:val="12"/>
    <w:autoRedefine/>
    <w:qFormat/>
    <w:uiPriority w:val="0"/>
    <w:rPr>
      <w:rFonts w:cs="宋体"/>
    </w:rPr>
  </w:style>
  <w:style w:type="paragraph" w:customStyle="1" w:styleId="12">
    <w:name w:val="Z正文"/>
    <w:basedOn w:val="13"/>
    <w:autoRedefine/>
    <w:qFormat/>
    <w:uiPriority w:val="0"/>
    <w:pPr>
      <w:ind w:left="0" w:firstLine="200" w:firstLineChars="200"/>
      <w:outlineLvl w:val="9"/>
    </w:pPr>
    <w:rPr>
      <w:rFonts w:ascii="Times New Roman" w:hAnsi="Times New Roman"/>
      <w:sz w:val="24"/>
      <w:szCs w:val="24"/>
    </w:rPr>
  </w:style>
  <w:style w:type="paragraph" w:customStyle="1" w:styleId="13">
    <w:name w:val="样式 标题 1标题 11Head 1wsah1一、标题2Part'Document章Ch + 加粗"/>
    <w:basedOn w:val="4"/>
    <w:autoRedefine/>
    <w:qFormat/>
    <w:uiPriority w:val="0"/>
    <w:rPr>
      <w:rFonts w:ascii="黑体"/>
      <w:sz w:val="32"/>
    </w:rPr>
  </w:style>
  <w:style w:type="paragraph" w:styleId="14">
    <w:name w:val="Body Text 2"/>
    <w:basedOn w:val="1"/>
    <w:qFormat/>
    <w:uiPriority w:val="0"/>
    <w:pPr>
      <w:widowControl w:val="0"/>
      <w:spacing w:after="0" w:line="600" w:lineRule="exact"/>
      <w:jc w:val="center"/>
    </w:pPr>
    <w:rPr>
      <w:rFonts w:ascii="方正小标宋简体" w:hAnsi="Times New Roman" w:eastAsia="方正小标宋简体" w:cs="Times New Roman"/>
      <w:bCs/>
      <w:kern w:val="2"/>
      <w:sz w:val="44"/>
      <w:szCs w:val="44"/>
    </w:rPr>
  </w:style>
  <w:style w:type="paragraph" w:styleId="15">
    <w:name w:val="Normal (Web)"/>
    <w:basedOn w:val="1"/>
    <w:qFormat/>
    <w:uiPriority w:val="0"/>
    <w:rPr>
      <w:sz w:val="24"/>
    </w:rPr>
  </w:style>
  <w:style w:type="paragraph" w:styleId="16">
    <w:name w:val="Body Text First Indent 2"/>
    <w:basedOn w:val="8"/>
    <w:qFormat/>
    <w:uiPriority w:val="0"/>
    <w:pPr>
      <w:ind w:firstLine="420"/>
    </w:pPr>
    <w:rPr>
      <w:rFonts w:ascii="Times New Roman" w:hAnsi="Times New Roman"/>
      <w:szCs w:val="24"/>
    </w:rPr>
  </w:style>
  <w:style w:type="character" w:styleId="19">
    <w:name w:val="page number"/>
    <w:basedOn w:val="18"/>
    <w:qFormat/>
    <w:uiPriority w:val="0"/>
  </w:style>
  <w:style w:type="character" w:styleId="20">
    <w:name w:val="annotation reference"/>
    <w:basedOn w:val="18"/>
    <w:semiHidden/>
    <w:qFormat/>
    <w:uiPriority w:val="0"/>
    <w:rPr>
      <w:sz w:val="21"/>
      <w:szCs w:val="21"/>
    </w:rPr>
  </w:style>
  <w:style w:type="character" w:customStyle="1" w:styleId="21">
    <w:name w:val="fontstyle01"/>
    <w:basedOn w:val="18"/>
    <w:qFormat/>
    <w:uiPriority w:val="0"/>
    <w:rPr>
      <w:rFonts w:hint="eastAsia" w:ascii="宋体" w:hAnsi="宋体" w:eastAsia="宋体"/>
      <w:color w:val="000000"/>
      <w:sz w:val="28"/>
      <w:szCs w:val="28"/>
    </w:rPr>
  </w:style>
  <w:style w:type="paragraph" w:customStyle="1" w:styleId="22">
    <w:name w:val="样式 小四"/>
    <w:basedOn w:val="1"/>
    <w:qFormat/>
    <w:uiPriority w:val="0"/>
    <w:pPr>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2128</Characters>
  <Lines>11</Lines>
  <Paragraphs>3</Paragraphs>
  <TotalTime>7</TotalTime>
  <ScaleCrop>false</ScaleCrop>
  <LinksUpToDate>false</LinksUpToDate>
  <CharactersWithSpaces>2239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柳州市政务服务中心</dc:creator>
  <cp:lastModifiedBy>NTKO</cp:lastModifiedBy>
  <cp:lastPrinted>2021-08-16T03:03:00Z</cp:lastPrinted>
  <dcterms:modified xsi:type="dcterms:W3CDTF">2024-12-12T06:56:41Z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37BA790DA517447DA1EA29FC3E4500B6_13</vt:lpwstr>
  </property>
</Properties>
</file>