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hAnsi="黑体" w:eastAsia="黑体"/>
          <w:bCs/>
          <w:color w:val="000000"/>
          <w:sz w:val="52"/>
          <w:szCs w:val="52"/>
          <w:u w:val="none"/>
        </w:rPr>
      </w:pPr>
      <w:r>
        <w:rPr>
          <w:rFonts w:hint="eastAsia" w:ascii="黑体" w:eastAsia="黑体" w:cs="ArialUnicodeMS"/>
          <w:kern w:val="0"/>
          <w:sz w:val="52"/>
          <w:szCs w:val="52"/>
        </w:rPr>
        <w:t>柳州市</w:t>
      </w:r>
      <w:r>
        <w:rPr>
          <w:rFonts w:hint="eastAsia" w:ascii="黑体" w:hAnsi="黑体" w:eastAsia="黑体"/>
          <w:bCs/>
          <w:color w:val="000000"/>
          <w:sz w:val="52"/>
          <w:szCs w:val="52"/>
          <w:u w:val="none"/>
          <w:lang w:eastAsia="zh-CN"/>
        </w:rPr>
        <w:t>鱼峰区阳和街道公共就业服务保障事务所</w:t>
      </w:r>
      <w:r>
        <w:rPr>
          <w:rFonts w:hint="eastAsia" w:ascii="黑体" w:hAnsi="黑体" w:eastAsia="黑体"/>
          <w:bCs/>
          <w:color w:val="000000"/>
          <w:sz w:val="52"/>
          <w:szCs w:val="52"/>
          <w:u w:val="none"/>
        </w:rPr>
        <w:t xml:space="preserve">  </w:t>
      </w:r>
    </w:p>
    <w:p>
      <w:pPr>
        <w:jc w:val="center"/>
        <w:rPr>
          <w:rFonts w:ascii="黑体" w:eastAsia="黑体" w:cs="ArialUnicodeMS"/>
          <w:kern w:val="0"/>
          <w:sz w:val="52"/>
          <w:szCs w:val="52"/>
        </w:rPr>
      </w:pPr>
      <w:r>
        <w:rPr>
          <w:rFonts w:hint="eastAsia" w:ascii="黑体" w:eastAsia="黑体"/>
          <w:kern w:val="0"/>
          <w:sz w:val="52"/>
          <w:szCs w:val="52"/>
          <w:lang w:eastAsia="zh-CN"/>
        </w:rPr>
        <w:t>202</w:t>
      </w:r>
      <w:r>
        <w:rPr>
          <w:rFonts w:hint="eastAsia" w:ascii="黑体" w:eastAsia="黑体"/>
          <w:kern w:val="0"/>
          <w:sz w:val="52"/>
          <w:szCs w:val="52"/>
          <w:lang w:val="en-US" w:eastAsia="zh-CN"/>
        </w:rPr>
        <w:t>1</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lang w:eastAsia="zh-CN"/>
        </w:rPr>
        <w:t>：</w:t>
      </w:r>
      <w:r>
        <w:rPr>
          <w:rFonts w:hint="eastAsia" w:ascii="仿宋_GB2312" w:hAnsi="黑体" w:eastAsia="仿宋_GB2312"/>
          <w:b/>
          <w:bCs/>
          <w:color w:val="000000"/>
          <w:sz w:val="32"/>
          <w:szCs w:val="32"/>
          <w:u w:val="none"/>
          <w:lang w:eastAsia="zh-CN"/>
        </w:rPr>
        <w:t>柳州市鱼峰区阳和街道公共就业保障事务所</w:t>
      </w:r>
      <w:r>
        <w:rPr>
          <w:rFonts w:hint="eastAsia" w:ascii="仿宋_GB2312" w:eastAsia="仿宋_GB2312"/>
          <w:b/>
          <w:sz w:val="32"/>
          <w:szCs w:val="32"/>
          <w:u w:val="none"/>
        </w:rPr>
        <w:t>概</w:t>
      </w:r>
      <w:r>
        <w:rPr>
          <w:rFonts w:hint="eastAsia" w:ascii="仿宋_GB2312" w:eastAsia="仿宋_GB2312"/>
          <w:b/>
          <w:sz w:val="32"/>
          <w:szCs w:val="32"/>
        </w:rPr>
        <w:t>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rPr>
        <w:t xml:space="preserve"> </w:t>
      </w:r>
      <w:r>
        <w:rPr>
          <w:rFonts w:hint="eastAsia" w:ascii="仿宋_GB2312" w:hAnsi="黑体" w:eastAsia="仿宋_GB2312"/>
          <w:b/>
          <w:bCs/>
          <w:color w:val="000000"/>
          <w:sz w:val="32"/>
          <w:szCs w:val="32"/>
          <w:u w:val="none"/>
          <w:lang w:eastAsia="zh-CN"/>
        </w:rPr>
        <w:t>柳州市鱼峰区阳和街道公共就业保障事务所</w:t>
      </w:r>
      <w:r>
        <w:rPr>
          <w:rFonts w:hint="eastAsia" w:ascii="仿宋_GB2312" w:hAnsi="黑体" w:eastAsia="仿宋_GB2312"/>
          <w:b/>
          <w:bCs/>
          <w:color w:val="000000"/>
          <w:sz w:val="32"/>
          <w:szCs w:val="32"/>
          <w:u w:val="single"/>
          <w:lang w:val="en-US" w:eastAsia="zh-CN"/>
        </w:rPr>
        <w:t xml:space="preserve">     </w:t>
      </w:r>
      <w:r>
        <w:rPr>
          <w:rFonts w:hint="eastAsia" w:ascii="仿宋_GB2312" w:eastAsia="仿宋_GB2312"/>
          <w:b/>
          <w:sz w:val="32"/>
          <w:szCs w:val="32"/>
          <w:lang w:eastAsia="zh-CN"/>
        </w:rPr>
        <w:t>2021</w:t>
      </w:r>
      <w:r>
        <w:rPr>
          <w:rFonts w:hint="eastAsia" w:ascii="仿宋_GB2312" w:eastAsia="仿宋_GB2312"/>
          <w:b/>
          <w:sz w:val="32"/>
          <w:szCs w:val="32"/>
        </w:rPr>
        <w:t>年部门决算报表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bookmarkStart w:id="0" w:name="_GoBack"/>
      <w:bookmarkEnd w:id="0"/>
      <w:r>
        <w:rPr>
          <w:rFonts w:hint="eastAsia" w:ascii="仿宋_GB2312" w:eastAsia="仿宋_GB2312"/>
          <w:sz w:val="32"/>
          <w:szCs w:val="32"/>
        </w:rPr>
        <w:t>支出决算表</w:t>
      </w:r>
    </w:p>
    <w:p>
      <w:pPr>
        <w:ind w:firstLine="645"/>
        <w:rPr>
          <w:rFonts w:hint="eastAsia"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rPr>
        <w:t xml:space="preserve"> </w:t>
      </w:r>
      <w:r>
        <w:rPr>
          <w:rFonts w:hint="eastAsia" w:ascii="仿宋_GB2312" w:hAnsi="黑体" w:eastAsia="仿宋_GB2312"/>
          <w:b/>
          <w:bCs/>
          <w:color w:val="000000"/>
          <w:sz w:val="32"/>
          <w:szCs w:val="32"/>
          <w:u w:val="none"/>
          <w:lang w:eastAsia="zh-CN"/>
        </w:rPr>
        <w:t>柳州市鱼峰区阳和街道公共就业保障事务所</w:t>
      </w:r>
      <w:r>
        <w:rPr>
          <w:rFonts w:hint="eastAsia" w:ascii="仿宋_GB2312" w:hAnsi="黑体" w:eastAsia="仿宋_GB2312"/>
          <w:b/>
          <w:bCs/>
          <w:color w:val="000000"/>
          <w:sz w:val="32"/>
          <w:szCs w:val="32"/>
          <w:u w:val="none"/>
        </w:rPr>
        <w:t xml:space="preserve"> </w:t>
      </w:r>
      <w:r>
        <w:rPr>
          <w:rFonts w:hint="eastAsia" w:ascii="仿宋_GB2312" w:eastAsia="仿宋_GB2312"/>
          <w:b/>
          <w:sz w:val="32"/>
          <w:szCs w:val="32"/>
          <w:lang w:eastAsia="zh-CN"/>
        </w:rPr>
        <w:t>2021</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hint="eastAsia" w:ascii="仿宋_GB2312" w:eastAsia="仿宋_GB2312"/>
          <w:b/>
          <w:sz w:val="32"/>
          <w:szCs w:val="32"/>
        </w:rPr>
      </w:pPr>
    </w:p>
    <w:p>
      <w:pPr>
        <w:ind w:firstLine="642" w:firstLineChars="200"/>
        <w:jc w:val="both"/>
        <w:rPr>
          <w:rFonts w:ascii="仿宋_GB2312" w:eastAsia="仿宋_GB2312"/>
          <w:b/>
          <w:sz w:val="32"/>
          <w:szCs w:val="32"/>
          <w:u w:val="none"/>
        </w:rPr>
      </w:pPr>
      <w:r>
        <w:rPr>
          <w:rFonts w:hint="eastAsia" w:ascii="仿宋_GB2312" w:eastAsia="仿宋_GB2312"/>
          <w:b/>
          <w:sz w:val="32"/>
          <w:szCs w:val="32"/>
        </w:rPr>
        <w:t>第一部分：</w:t>
      </w:r>
      <w:r>
        <w:rPr>
          <w:rFonts w:hint="eastAsia" w:ascii="仿宋_GB2312" w:hAnsi="黑体" w:eastAsia="仿宋_GB2312"/>
          <w:b/>
          <w:bCs/>
          <w:color w:val="000000"/>
          <w:sz w:val="32"/>
          <w:szCs w:val="32"/>
          <w:u w:val="none"/>
        </w:rPr>
        <w:t xml:space="preserve"> </w:t>
      </w:r>
      <w:r>
        <w:rPr>
          <w:rFonts w:hint="eastAsia" w:ascii="仿宋_GB2312" w:hAnsi="黑体" w:eastAsia="仿宋_GB2312"/>
          <w:b/>
          <w:bCs/>
          <w:color w:val="000000"/>
          <w:sz w:val="32"/>
          <w:szCs w:val="32"/>
          <w:u w:val="none"/>
          <w:lang w:eastAsia="zh-CN"/>
        </w:rPr>
        <w:t>柳州市鱼峰区阳和街道公共就业保障事务所</w:t>
      </w:r>
      <w:r>
        <w:rPr>
          <w:rFonts w:hint="eastAsia" w:ascii="仿宋_GB2312" w:hAnsi="黑体" w:eastAsia="仿宋_GB2312"/>
          <w:b/>
          <w:bCs/>
          <w:color w:val="000000"/>
          <w:sz w:val="32"/>
          <w:szCs w:val="32"/>
          <w:u w:val="none"/>
        </w:rPr>
        <w:t xml:space="preserve">   </w:t>
      </w:r>
      <w:r>
        <w:rPr>
          <w:rFonts w:hint="eastAsia" w:ascii="仿宋_GB2312" w:eastAsia="仿宋_GB2312"/>
          <w:b/>
          <w:sz w:val="32"/>
          <w:szCs w:val="32"/>
          <w:u w:val="none"/>
        </w:rPr>
        <w:t>概况</w:t>
      </w:r>
    </w:p>
    <w:p>
      <w:pPr>
        <w:ind w:firstLine="646"/>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hAnsi="Tahoma" w:eastAsia="仿宋_GB2312" w:cs="Tahoma"/>
          <w:kern w:val="0"/>
          <w:sz w:val="32"/>
          <w:szCs w:val="32"/>
        </w:rPr>
        <w:t>柳州市鱼峰区阳和街道公共就业服务保障事务所主要职责是</w:t>
      </w:r>
      <w:r>
        <w:rPr>
          <w:rFonts w:hint="eastAsia" w:ascii="仿宋_GB2312" w:hAnsi="仿宋_GB2312" w:eastAsia="仿宋_GB2312" w:cs="仿宋_GB2312"/>
          <w:color w:val="000000"/>
          <w:kern w:val="0"/>
          <w:sz w:val="32"/>
          <w:szCs w:val="32"/>
          <w:lang w:bidi="ar"/>
        </w:rPr>
        <w:t>劳动保障，劳动就业，为劳动者提供就业管理，为退休人员提供管理服务。</w:t>
      </w:r>
    </w:p>
    <w:p>
      <w:pPr>
        <w:ind w:firstLine="645"/>
        <w:rPr>
          <w:rFonts w:hint="eastAsia" w:ascii="仿宋_GB2312" w:eastAsia="仿宋_GB2312"/>
          <w:sz w:val="32"/>
          <w:szCs w:val="32"/>
          <w:lang w:val="en-US" w:eastAsia="zh-CN"/>
        </w:rPr>
      </w:pPr>
      <w:r>
        <w:rPr>
          <w:rFonts w:hint="eastAsia" w:ascii="仿宋_GB2312" w:eastAsia="仿宋_GB2312"/>
          <w:sz w:val="32"/>
          <w:szCs w:val="32"/>
        </w:rPr>
        <w:t>二、部门决算单位构成</w:t>
      </w:r>
    </w:p>
    <w:p>
      <w:pPr>
        <w:ind w:firstLine="640" w:firstLineChars="200"/>
        <w:jc w:val="both"/>
        <w:rPr>
          <w:color w:val="auto"/>
        </w:rPr>
      </w:pPr>
      <w:r>
        <w:rPr>
          <w:rFonts w:hint="eastAsia" w:ascii="仿宋_GB2312" w:hAnsi="Tahoma" w:eastAsia="仿宋_GB2312" w:cs="Tahoma"/>
          <w:color w:val="auto"/>
          <w:kern w:val="0"/>
          <w:sz w:val="32"/>
          <w:szCs w:val="32"/>
        </w:rPr>
        <w:t>柳州市鱼峰区阳和街道公共就业服务保障事务所</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cente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lang w:eastAsia="zh-CN"/>
        </w:rPr>
        <w:t>柳州市鱼峰区阳和街道公共就业保障事务所</w:t>
      </w:r>
      <w:r>
        <w:rPr>
          <w:rFonts w:hint="eastAsia" w:ascii="仿宋_GB2312" w:hAnsi="黑体" w:eastAsia="仿宋_GB2312"/>
          <w:b/>
          <w:bCs/>
          <w:color w:val="000000"/>
          <w:sz w:val="32"/>
          <w:szCs w:val="32"/>
          <w:u w:val="single"/>
        </w:rPr>
        <w:t xml:space="preserve">    </w:t>
      </w:r>
      <w:r>
        <w:rPr>
          <w:rFonts w:hint="eastAsia" w:ascii="仿宋_GB2312" w:eastAsia="仿宋_GB2312"/>
          <w:b/>
          <w:sz w:val="32"/>
          <w:szCs w:val="32"/>
          <w:lang w:eastAsia="zh-CN"/>
        </w:rPr>
        <w:t>2021</w:t>
      </w:r>
      <w:r>
        <w:rPr>
          <w:rFonts w:hint="eastAsia" w:ascii="仿宋_GB2312" w:eastAsia="仿宋_GB2312"/>
          <w:b/>
          <w:sz w:val="32"/>
          <w:szCs w:val="32"/>
        </w:rPr>
        <w:t>年部门决算报表</w:t>
      </w:r>
    </w:p>
    <w:p>
      <w:pPr>
        <w:jc w:val="right"/>
      </w:pPr>
      <w:r>
        <w:rPr>
          <w:rFonts w:hint="eastAsia"/>
          <w:sz w:val="22"/>
          <w:szCs w:val="22"/>
        </w:rPr>
        <w:t xml:space="preserve">                  </w:t>
      </w:r>
    </w:p>
    <w:p>
      <w:pPr>
        <w:ind w:firstLine="640"/>
        <w:rPr>
          <w:rFonts w:hint="default" w:ascii="宋体" w:hAnsi="宋体" w:cs="宋体"/>
          <w:b w:val="0"/>
          <w:bCs w:val="0"/>
          <w:sz w:val="32"/>
          <w:szCs w:val="32"/>
          <w:lang w:val="en-US" w:eastAsia="zh-CN"/>
        </w:rPr>
      </w:pPr>
      <w:r>
        <w:rPr>
          <w:rFonts w:hint="eastAsia" w:ascii="宋体" w:hAnsi="宋体" w:cs="宋体"/>
          <w:color w:val="auto"/>
          <w:sz w:val="32"/>
          <w:szCs w:val="32"/>
        </w:rPr>
        <w:t>此部分另附表格，</w:t>
      </w:r>
      <w:r>
        <w:rPr>
          <w:rFonts w:hint="eastAsia" w:ascii="宋体" w:hAnsi="宋体" w:eastAsia="宋体" w:cs="宋体"/>
          <w:b w:val="0"/>
          <w:bCs w:val="0"/>
          <w:sz w:val="32"/>
          <w:szCs w:val="32"/>
        </w:rPr>
        <w:t>详见</w:t>
      </w:r>
      <w:r>
        <w:rPr>
          <w:rFonts w:hint="eastAsia" w:ascii="宋体" w:hAnsi="宋体" w:eastAsia="宋体" w:cs="宋体"/>
          <w:b w:val="0"/>
          <w:bCs w:val="0"/>
          <w:color w:val="000000"/>
          <w:sz w:val="32"/>
          <w:szCs w:val="32"/>
          <w:u w:val="none"/>
          <w:lang w:eastAsia="zh-CN"/>
        </w:rPr>
        <w:t>柳州市鱼峰区阳和街道公共就业保障事务所</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年度部门决算公开表</w:t>
      </w:r>
    </w:p>
    <w:p>
      <w:pPr>
        <w:sectPr>
          <w:headerReference r:id="rId3" w:type="default"/>
          <w:footerReference r:id="rId4" w:type="default"/>
          <w:footerReference r:id="rId5" w:type="even"/>
          <w:pgSz w:w="11906" w:h="16838"/>
          <w:pgMar w:top="1440" w:right="1797" w:bottom="1440" w:left="1377" w:header="851" w:footer="992" w:gutter="0"/>
          <w:pgNumType w:fmt="numberInDash"/>
          <w:cols w:space="720" w:num="1"/>
          <w:docGrid w:type="lines" w:linePitch="312" w:charSpace="0"/>
        </w:sectPr>
      </w:pPr>
    </w:p>
    <w:p>
      <w:pPr>
        <w:spacing w:line="580" w:lineRule="exact"/>
        <w:rPr>
          <w:rFonts w:ascii="仿宋_GB2312" w:eastAsia="仿宋_GB2312"/>
          <w:b/>
          <w:sz w:val="32"/>
          <w:szCs w:val="32"/>
          <w:u w:val="none"/>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lang w:eastAsia="zh-CN"/>
        </w:rPr>
        <w:t>柳州市鱼峰区阳和街道公共就业保障事务所</w:t>
      </w:r>
      <w:r>
        <w:rPr>
          <w:rFonts w:hint="eastAsia" w:ascii="仿宋_GB2312" w:hAnsi="黑体" w:eastAsia="仿宋_GB2312"/>
          <w:b/>
          <w:bCs/>
          <w:color w:val="000000"/>
          <w:sz w:val="32"/>
          <w:szCs w:val="32"/>
          <w:u w:val="none"/>
        </w:rPr>
        <w:t xml:space="preserve">  </w:t>
      </w:r>
      <w:r>
        <w:rPr>
          <w:rFonts w:hint="eastAsia" w:ascii="仿宋_GB2312" w:eastAsia="仿宋_GB2312"/>
          <w:b/>
          <w:sz w:val="32"/>
          <w:szCs w:val="32"/>
          <w:u w:val="none"/>
          <w:lang w:eastAsia="zh-CN"/>
        </w:rPr>
        <w:t>2021</w:t>
      </w:r>
      <w:r>
        <w:rPr>
          <w:rFonts w:hint="eastAsia" w:ascii="仿宋_GB2312" w:eastAsia="仿宋_GB2312"/>
          <w:b/>
          <w:sz w:val="32"/>
          <w:szCs w:val="32"/>
          <w:u w:val="none"/>
        </w:rPr>
        <w:t>年度部门决算情况说明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年度收入支出决算总体情况</w:t>
      </w:r>
    </w:p>
    <w:p>
      <w:pPr>
        <w:numPr>
          <w:ilvl w:val="0"/>
          <w:numId w:val="1"/>
        </w:num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年度总收入</w:t>
      </w:r>
      <w:r>
        <w:rPr>
          <w:rFonts w:hint="eastAsia" w:ascii="仿宋_GB2312" w:eastAsia="仿宋_GB2312"/>
          <w:kern w:val="0"/>
          <w:sz w:val="32"/>
          <w:szCs w:val="32"/>
          <w:lang w:val="en-US" w:eastAsia="zh-CN"/>
        </w:rPr>
        <w:t>90.05</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75.36</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18.30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16.89</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75.35</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20.53</w:t>
      </w:r>
      <w:r>
        <w:rPr>
          <w:rFonts w:hint="eastAsia" w:ascii="仿宋_GB2312" w:hAnsi="黑体" w:eastAsia="仿宋_GB2312" w:cs="仿宋_GB2312"/>
          <w:kern w:val="0"/>
          <w:sz w:val="32"/>
          <w:szCs w:val="32"/>
        </w:rPr>
        <w:t>万元，下</w:t>
      </w:r>
      <w:r>
        <w:rPr>
          <w:rFonts w:hint="eastAsia" w:ascii="仿宋_GB2312" w:hAnsi="黑体" w:eastAsia="仿宋_GB2312" w:cs="仿宋_GB2312"/>
          <w:kern w:val="0"/>
          <w:sz w:val="32"/>
          <w:szCs w:val="32"/>
          <w:lang w:eastAsia="zh-CN"/>
        </w:rPr>
        <w:t>降</w:t>
      </w:r>
      <w:r>
        <w:rPr>
          <w:rFonts w:hint="eastAsia" w:ascii="仿宋_GB2312" w:hAnsi="黑体" w:eastAsia="仿宋_GB2312" w:cs="仿宋_GB2312"/>
          <w:kern w:val="0"/>
          <w:sz w:val="32"/>
          <w:szCs w:val="32"/>
          <w:lang w:val="en-US" w:eastAsia="zh-CN"/>
        </w:rPr>
        <w:t>21.41</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：项目支出减少及人员调整。</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2.政府性基金预算财政拨款收入0万元。</w:t>
      </w:r>
      <w:r>
        <w:rPr>
          <w:rFonts w:hint="eastAsia" w:ascii="仿宋_GB2312" w:hAnsi="黑体" w:eastAsia="仿宋_GB2312" w:cs="仿宋_GB2312"/>
          <w:kern w:val="0"/>
          <w:sz w:val="32"/>
          <w:szCs w:val="32"/>
        </w:rPr>
        <w:t>较2020年度决算数一致；</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.国有资本经营预算财政拨款收入0万元。</w:t>
      </w:r>
      <w:r>
        <w:rPr>
          <w:rFonts w:hint="eastAsia" w:ascii="仿宋_GB2312" w:hAnsi="黑体" w:eastAsia="仿宋_GB2312" w:cs="仿宋_GB2312"/>
          <w:kern w:val="0"/>
          <w:sz w:val="32"/>
          <w:szCs w:val="32"/>
        </w:rPr>
        <w:t>较2020年度决算数一致；</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4.事业收入0万元。</w:t>
      </w:r>
      <w:r>
        <w:rPr>
          <w:rFonts w:hint="eastAsia" w:ascii="仿宋_GB2312" w:hAnsi="黑体" w:eastAsia="仿宋_GB2312" w:cs="仿宋_GB2312"/>
          <w:kern w:val="0"/>
          <w:sz w:val="32"/>
          <w:szCs w:val="32"/>
        </w:rPr>
        <w:t>较2020年度决算数一致；</w:t>
      </w:r>
    </w:p>
    <w:p>
      <w:pPr>
        <w:autoSpaceDE w:val="0"/>
        <w:autoSpaceDN w:val="0"/>
        <w:adjustRightInd w:val="0"/>
        <w:spacing w:line="560" w:lineRule="exact"/>
        <w:ind w:firstLine="640" w:firstLineChars="200"/>
        <w:jc w:val="left"/>
        <w:rPr>
          <w:rFonts w:hint="eastAsia" w:ascii="仿宋_GB2312" w:eastAsia="仿宋_GB2312" w:cs="仿宋_GB2312"/>
          <w:color w:val="FF0000"/>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.经营收入0万元。</w:t>
      </w:r>
      <w:r>
        <w:rPr>
          <w:rFonts w:hint="eastAsia" w:ascii="仿宋_GB2312" w:hAnsi="黑体" w:eastAsia="仿宋_GB2312" w:cs="仿宋_GB2312"/>
          <w:kern w:val="0"/>
          <w:sz w:val="32"/>
          <w:szCs w:val="32"/>
        </w:rPr>
        <w:t>较2020年度决算数一致；</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.其他收入0.01万元，为部门单位在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较2020年度决算数增加</w:t>
      </w:r>
      <w:r>
        <w:rPr>
          <w:rFonts w:hint="eastAsia" w:ascii="仿宋_GB2312" w:eastAsia="仿宋_GB2312" w:cs="仿宋_GB2312"/>
          <w:kern w:val="0"/>
          <w:sz w:val="32"/>
          <w:szCs w:val="32"/>
        </w:rPr>
        <w:t>0.01</w:t>
      </w:r>
      <w:r>
        <w:rPr>
          <w:rFonts w:hint="eastAsia" w:ascii="仿宋_GB2312" w:hAnsi="黑体" w:eastAsia="仿宋_GB2312" w:cs="仿宋_GB2312"/>
          <w:kern w:val="0"/>
          <w:sz w:val="32"/>
          <w:szCs w:val="32"/>
        </w:rPr>
        <w:t>万元，增长100%，主要原因是：银行存款利息收入；</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.使用非财政拨款结余0万元。</w:t>
      </w:r>
      <w:r>
        <w:rPr>
          <w:rFonts w:hint="eastAsia" w:ascii="仿宋_GB2312" w:hAnsi="黑体" w:eastAsia="仿宋_GB2312" w:cs="仿宋_GB2312"/>
          <w:kern w:val="0"/>
          <w:sz w:val="32"/>
          <w:szCs w:val="32"/>
        </w:rPr>
        <w:t>较2020年度决算数一致；</w:t>
      </w:r>
    </w:p>
    <w:p>
      <w:pPr>
        <w:autoSpaceDE w:val="0"/>
        <w:autoSpaceDN w:val="0"/>
        <w:adjustRightInd w:val="0"/>
        <w:spacing w:line="560" w:lineRule="exact"/>
        <w:ind w:firstLine="640" w:firstLineChars="200"/>
        <w:jc w:val="left"/>
        <w:rPr>
          <w:rFonts w:ascii="仿宋_GB2312" w:hAnsi="黑体" w:eastAsia="仿宋_GB2312" w:cs="仿宋_GB2312"/>
          <w:kern w:val="0"/>
          <w:sz w:val="32"/>
          <w:szCs w:val="32"/>
        </w:rPr>
      </w:pPr>
      <w:r>
        <w:rPr>
          <w:rFonts w:hint="eastAsia" w:ascii="仿宋_GB2312" w:eastAsia="仿宋_GB2312" w:cs="仿宋_GB2312"/>
          <w:kern w:val="0"/>
          <w:sz w:val="32"/>
          <w:szCs w:val="32"/>
        </w:rPr>
        <w:t>6.年末结转和结余</w:t>
      </w:r>
      <w:r>
        <w:rPr>
          <w:rFonts w:hint="eastAsia" w:ascii="仿宋_GB2312" w:eastAsia="仿宋_GB2312" w:cs="仿宋_GB2312"/>
          <w:kern w:val="0"/>
          <w:sz w:val="32"/>
          <w:szCs w:val="32"/>
          <w:lang w:val="en-US" w:eastAsia="zh-CN"/>
        </w:rPr>
        <w:t>14.69</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较2020年度决算数</w:t>
      </w:r>
      <w:r>
        <w:rPr>
          <w:rFonts w:hint="eastAsia" w:ascii="仿宋_GB2312" w:hAnsi="黑体" w:eastAsia="仿宋_GB2312" w:cs="仿宋_GB2312"/>
          <w:color w:val="000000" w:themeColor="text1"/>
          <w:kern w:val="0"/>
          <w:sz w:val="32"/>
          <w:szCs w:val="32"/>
          <w14:textFill>
            <w14:solidFill>
              <w14:schemeClr w14:val="tx1"/>
            </w14:solidFill>
          </w14:textFill>
        </w:rPr>
        <w:t>增加</w:t>
      </w:r>
      <w:r>
        <w:rPr>
          <w:rFonts w:hint="eastAsia" w:ascii="仿宋_GB2312" w:hAnsi="黑体" w:eastAsia="仿宋_GB2312" w:cs="仿宋_GB2312"/>
          <w:color w:val="000000" w:themeColor="text1"/>
          <w:kern w:val="0"/>
          <w:sz w:val="32"/>
          <w:szCs w:val="32"/>
          <w:lang w:val="en-US" w:eastAsia="zh-CN"/>
          <w14:textFill>
            <w14:solidFill>
              <w14:schemeClr w14:val="tx1"/>
            </w14:solidFill>
          </w14:textFill>
        </w:rPr>
        <w:t>2.22</w:t>
      </w:r>
      <w:r>
        <w:rPr>
          <w:rFonts w:hint="eastAsia" w:ascii="仿宋_GB2312" w:hAnsi="黑体" w:eastAsia="仿宋_GB2312" w:cs="仿宋_GB2312"/>
          <w:color w:val="000000" w:themeColor="text1"/>
          <w:kern w:val="0"/>
          <w:sz w:val="32"/>
          <w:szCs w:val="32"/>
          <w14:textFill>
            <w14:solidFill>
              <w14:schemeClr w14:val="tx1"/>
            </w14:solidFill>
          </w14:textFill>
        </w:rPr>
        <w:t>万元，增长</w:t>
      </w:r>
      <w:r>
        <w:rPr>
          <w:rFonts w:hint="eastAsia" w:ascii="仿宋_GB2312" w:hAnsi="黑体" w:eastAsia="仿宋_GB2312" w:cs="仿宋_GB2312"/>
          <w:color w:val="000000" w:themeColor="text1"/>
          <w:kern w:val="0"/>
          <w:sz w:val="32"/>
          <w:szCs w:val="32"/>
          <w:lang w:val="en-US" w:eastAsia="zh-CN"/>
          <w14:textFill>
            <w14:solidFill>
              <w14:schemeClr w14:val="tx1"/>
            </w14:solidFill>
          </w14:textFill>
        </w:rPr>
        <w:t>17.80</w:t>
      </w:r>
      <w:r>
        <w:rPr>
          <w:rFonts w:hint="eastAsia" w:ascii="仿宋_GB2312" w:hAnsi="黑体" w:eastAsia="仿宋_GB2312" w:cs="仿宋_GB2312"/>
          <w:color w:val="000000" w:themeColor="text1"/>
          <w:kern w:val="0"/>
          <w:sz w:val="32"/>
          <w:szCs w:val="32"/>
          <w14:textFill>
            <w14:solidFill>
              <w14:schemeClr w14:val="tx1"/>
            </w14:solidFill>
          </w14:textFill>
        </w:rPr>
        <w:t>%，</w:t>
      </w:r>
      <w:r>
        <w:rPr>
          <w:rFonts w:hint="eastAsia" w:ascii="仿宋_GB2312" w:hAnsi="黑体" w:eastAsia="仿宋_GB2312" w:cs="仿宋_GB2312"/>
          <w:kern w:val="0"/>
          <w:sz w:val="32"/>
          <w:szCs w:val="32"/>
        </w:rPr>
        <w:t>主要原因是：人员调整。</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年度总支出</w:t>
      </w:r>
      <w:r>
        <w:rPr>
          <w:rFonts w:hint="eastAsia" w:ascii="仿宋_GB2312" w:eastAsia="仿宋_GB2312"/>
          <w:kern w:val="0"/>
          <w:sz w:val="32"/>
          <w:szCs w:val="32"/>
          <w:lang w:val="en-US" w:eastAsia="zh-CN"/>
        </w:rPr>
        <w:t>90.05</w:t>
      </w:r>
      <w:r>
        <w:rPr>
          <w:rFonts w:hint="eastAsia" w:ascii="仿宋_GB2312" w:eastAsia="仿宋_GB2312" w:cs="仿宋_GB2312"/>
          <w:kern w:val="0"/>
          <w:sz w:val="32"/>
          <w:szCs w:val="32"/>
        </w:rPr>
        <w:t xml:space="preserve">万元，其中本年支出  </w:t>
      </w:r>
      <w:r>
        <w:rPr>
          <w:rFonts w:hint="eastAsia" w:ascii="仿宋_GB2312" w:eastAsia="仿宋_GB2312" w:cs="仿宋_GB2312"/>
          <w:kern w:val="0"/>
          <w:sz w:val="32"/>
          <w:szCs w:val="32"/>
          <w:lang w:val="en-US" w:eastAsia="zh-CN"/>
        </w:rPr>
        <w:t>77.05</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18.83</w:t>
      </w:r>
      <w:r>
        <w:rPr>
          <w:rFonts w:hint="eastAsia" w:ascii="仿宋_GB2312" w:hAnsi="黑体" w:eastAsia="仿宋_GB2312" w:cs="仿宋_GB2312"/>
          <w:kern w:val="0"/>
          <w:sz w:val="32"/>
          <w:szCs w:val="32"/>
        </w:rPr>
        <w:t>万元，下</w:t>
      </w:r>
      <w:r>
        <w:rPr>
          <w:rFonts w:hint="eastAsia" w:ascii="仿宋_GB2312" w:hAnsi="黑体" w:eastAsia="仿宋_GB2312" w:cs="仿宋_GB2312"/>
          <w:kern w:val="0"/>
          <w:sz w:val="32"/>
          <w:szCs w:val="32"/>
          <w:lang w:eastAsia="zh-CN"/>
        </w:rPr>
        <w:t>降</w:t>
      </w:r>
      <w:r>
        <w:rPr>
          <w:rFonts w:hint="eastAsia" w:ascii="仿宋_GB2312" w:hAnsi="黑体" w:eastAsia="仿宋_GB2312" w:cs="仿宋_GB2312"/>
          <w:kern w:val="0"/>
          <w:sz w:val="32"/>
          <w:szCs w:val="32"/>
          <w:lang w:val="en-US" w:eastAsia="zh-CN"/>
        </w:rPr>
        <w:t>16.89</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社会保障和就业支出</w:t>
      </w:r>
      <w:r>
        <w:rPr>
          <w:rFonts w:hint="eastAsia" w:ascii="仿宋_GB2312" w:eastAsia="仿宋_GB2312" w:cs="仿宋_GB2312"/>
          <w:kern w:val="0"/>
          <w:sz w:val="32"/>
          <w:szCs w:val="32"/>
        </w:rPr>
        <w:t>（类）</w:t>
      </w:r>
      <w:r>
        <w:rPr>
          <w:rFonts w:hint="eastAsia" w:ascii="仿宋_GB2312" w:eastAsia="仿宋_GB2312"/>
          <w:kern w:val="0"/>
          <w:sz w:val="32"/>
          <w:szCs w:val="32"/>
          <w:lang w:val="en-US" w:eastAsia="zh-CN"/>
        </w:rPr>
        <w:t>65.60</w:t>
      </w:r>
      <w:r>
        <w:rPr>
          <w:rFonts w:hint="eastAsia" w:ascii="仿宋_GB2312" w:eastAsia="仿宋_GB2312" w:cs="仿宋_GB2312"/>
          <w:kern w:val="0"/>
          <w:sz w:val="32"/>
          <w:szCs w:val="32"/>
        </w:rPr>
        <w:t>万元：主</w:t>
      </w:r>
      <w:r>
        <w:rPr>
          <w:rFonts w:hint="eastAsia" w:ascii="仿宋_GB2312" w:eastAsia="仿宋_GB2312" w:cs="仿宋_GB2312"/>
          <w:color w:val="000000" w:themeColor="text1"/>
          <w:kern w:val="0"/>
          <w:sz w:val="32"/>
          <w:szCs w:val="32"/>
          <w14:textFill>
            <w14:solidFill>
              <w14:schemeClr w14:val="tx1"/>
            </w14:solidFill>
          </w14:textFill>
        </w:rPr>
        <w:t>要用于社会保障支出</w:t>
      </w:r>
      <w:r>
        <w:rPr>
          <w:rFonts w:hint="eastAsia" w:ascii="仿宋_GB2312" w:eastAsia="仿宋_GB2312" w:cs="仿宋_GB2312"/>
          <w:color w:val="000000" w:themeColor="text1"/>
          <w:kern w:val="0"/>
          <w:sz w:val="32"/>
          <w:szCs w:val="32"/>
          <w:lang w:eastAsia="zh-CN"/>
          <w14:textFill>
            <w14:solidFill>
              <w14:schemeClr w14:val="tx1"/>
            </w14:solidFill>
          </w14:textFill>
        </w:rPr>
        <w:t>及事业运行支出</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15.63</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增长</w:t>
      </w:r>
      <w:r>
        <w:rPr>
          <w:rFonts w:hint="eastAsia" w:ascii="仿宋_GB2312" w:hAnsi="黑体" w:eastAsia="仿宋_GB2312" w:cs="仿宋_GB2312"/>
          <w:kern w:val="0"/>
          <w:sz w:val="32"/>
          <w:szCs w:val="32"/>
          <w:lang w:val="en-US" w:eastAsia="zh-CN"/>
        </w:rPr>
        <w:t>19.24</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：机关事业单位社保基数调整。</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卫生健康支出</w:t>
      </w:r>
      <w:r>
        <w:rPr>
          <w:rFonts w:hint="eastAsia" w:ascii="仿宋_GB2312" w:eastAsia="仿宋_GB2312" w:cs="仿宋_GB2312"/>
          <w:kern w:val="0"/>
          <w:sz w:val="32"/>
          <w:szCs w:val="32"/>
        </w:rPr>
        <w:t>（类）</w:t>
      </w:r>
      <w:r>
        <w:rPr>
          <w:rFonts w:hint="eastAsia" w:ascii="仿宋_GB2312" w:eastAsia="仿宋_GB2312"/>
          <w:kern w:val="0"/>
          <w:sz w:val="32"/>
          <w:szCs w:val="32"/>
          <w:lang w:val="en-US" w:eastAsia="zh-CN"/>
        </w:rPr>
        <w:t>4.08</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事业单位医疗和公务员医疗补助支出，</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0.94</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18.73</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：人员调整。</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住房保障支出</w:t>
      </w:r>
      <w:r>
        <w:rPr>
          <w:rFonts w:hint="eastAsia" w:ascii="仿宋_GB2312" w:eastAsia="仿宋_GB2312" w:cs="仿宋_GB2312"/>
          <w:kern w:val="0"/>
          <w:sz w:val="32"/>
          <w:szCs w:val="32"/>
        </w:rPr>
        <w:t>（类）</w:t>
      </w:r>
      <w:r>
        <w:rPr>
          <w:rFonts w:hint="eastAsia" w:ascii="仿宋_GB2312" w:eastAsia="仿宋_GB2312"/>
          <w:kern w:val="0"/>
          <w:sz w:val="32"/>
          <w:szCs w:val="32"/>
          <w:lang w:val="en-US" w:eastAsia="zh-CN"/>
        </w:rPr>
        <w:t>7.36</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住房公积金支出，</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2.77</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60.35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：补缴上一年度的住房公积金及缴费基数增加。</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rPr>
      </w:pP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.结余分配0万元，</w:t>
      </w:r>
      <w:r>
        <w:rPr>
          <w:rFonts w:hint="eastAsia" w:ascii="仿宋_GB2312" w:hAnsi="黑体" w:eastAsia="仿宋_GB2312" w:cs="仿宋_GB2312"/>
          <w:kern w:val="0"/>
          <w:sz w:val="32"/>
          <w:szCs w:val="32"/>
        </w:rPr>
        <w:t>较2020年度决算数一致。</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highlight w:val="none"/>
          <w:lang w:eastAsia="zh-CN"/>
        </w:rPr>
      </w:pPr>
      <w:r>
        <w:rPr>
          <w:rFonts w:hint="eastAsia" w:ascii="仿宋_GB2312" w:eastAsia="仿宋_GB2312" w:cs="仿宋_GB2312"/>
          <w:kern w:val="0"/>
          <w:sz w:val="32"/>
          <w:szCs w:val="32"/>
          <w:highlight w:val="none"/>
          <w:lang w:val="en-US" w:eastAsia="zh-CN"/>
        </w:rPr>
        <w:t>5</w:t>
      </w:r>
      <w:r>
        <w:rPr>
          <w:rFonts w:hint="eastAsia" w:ascii="仿宋_GB2312" w:eastAsia="仿宋_GB2312" w:cs="仿宋_GB2312"/>
          <w:kern w:val="0"/>
          <w:sz w:val="32"/>
          <w:szCs w:val="32"/>
          <w:highlight w:val="none"/>
        </w:rPr>
        <w:t>.年末结转和结余</w:t>
      </w:r>
      <w:r>
        <w:rPr>
          <w:rFonts w:hint="eastAsia" w:ascii="仿宋_GB2312" w:eastAsia="仿宋_GB2312"/>
          <w:kern w:val="0"/>
          <w:sz w:val="32"/>
          <w:szCs w:val="32"/>
          <w:highlight w:val="none"/>
          <w:lang w:val="en-US" w:eastAsia="zh-CN"/>
        </w:rPr>
        <w:t>13.00</w:t>
      </w:r>
      <w:r>
        <w:rPr>
          <w:rFonts w:hint="eastAsia" w:ascii="仿宋_GB2312" w:eastAsia="仿宋_GB2312" w:cs="仿宋_GB2312"/>
          <w:kern w:val="0"/>
          <w:sz w:val="32"/>
          <w:szCs w:val="32"/>
          <w:highlight w:val="none"/>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highlight w:val="none"/>
        </w:rPr>
        <w:t>较</w:t>
      </w:r>
      <w:r>
        <w:rPr>
          <w:rFonts w:hint="eastAsia" w:ascii="仿宋_GB2312" w:hAnsi="黑体" w:eastAsia="仿宋_GB2312" w:cs="仿宋_GB2312"/>
          <w:kern w:val="0"/>
          <w:sz w:val="32"/>
          <w:szCs w:val="32"/>
          <w:highlight w:val="none"/>
          <w:lang w:eastAsia="zh-CN"/>
        </w:rPr>
        <w:t>2020</w:t>
      </w:r>
      <w:r>
        <w:rPr>
          <w:rFonts w:hint="eastAsia" w:ascii="仿宋_GB2312" w:hAnsi="黑体" w:eastAsia="仿宋_GB2312" w:cs="仿宋_GB2312"/>
          <w:kern w:val="0"/>
          <w:sz w:val="32"/>
          <w:szCs w:val="32"/>
          <w:highlight w:val="none"/>
        </w:rPr>
        <w:t>年度决算数</w:t>
      </w:r>
      <w:r>
        <w:rPr>
          <w:rFonts w:hint="eastAsia" w:ascii="仿宋_GB2312" w:hAnsi="黑体" w:eastAsia="仿宋_GB2312" w:cs="仿宋_GB2312"/>
          <w:kern w:val="0"/>
          <w:sz w:val="32"/>
          <w:szCs w:val="32"/>
          <w:highlight w:val="none"/>
          <w:lang w:eastAsia="zh-CN"/>
        </w:rPr>
        <w:t>减少</w:t>
      </w:r>
      <w:r>
        <w:rPr>
          <w:rFonts w:hint="eastAsia" w:ascii="仿宋_GB2312" w:hAnsi="黑体" w:eastAsia="仿宋_GB2312" w:cs="仿宋_GB2312"/>
          <w:kern w:val="0"/>
          <w:sz w:val="32"/>
          <w:szCs w:val="32"/>
          <w:highlight w:val="none"/>
          <w:lang w:val="en-US" w:eastAsia="zh-CN"/>
        </w:rPr>
        <w:t>1.69</w:t>
      </w:r>
      <w:r>
        <w:rPr>
          <w:rFonts w:hint="eastAsia" w:ascii="仿宋_GB2312" w:hAnsi="黑体" w:eastAsia="仿宋_GB2312" w:cs="仿宋_GB2312"/>
          <w:kern w:val="0"/>
          <w:sz w:val="32"/>
          <w:szCs w:val="32"/>
          <w:highlight w:val="none"/>
        </w:rPr>
        <w:t>万元，下降</w:t>
      </w:r>
      <w:r>
        <w:rPr>
          <w:rFonts w:hint="eastAsia" w:ascii="仿宋_GB2312" w:hAnsi="黑体" w:eastAsia="仿宋_GB2312" w:cs="仿宋_GB2312"/>
          <w:kern w:val="0"/>
          <w:sz w:val="32"/>
          <w:szCs w:val="32"/>
          <w:highlight w:val="none"/>
          <w:lang w:val="en-US" w:eastAsia="zh-CN"/>
        </w:rPr>
        <w:t>11.50</w:t>
      </w:r>
      <w:r>
        <w:rPr>
          <w:rFonts w:hint="eastAsia" w:ascii="仿宋_GB2312" w:hAnsi="黑体" w:eastAsia="仿宋_GB2312" w:cs="仿宋_GB2312"/>
          <w:kern w:val="0"/>
          <w:sz w:val="32"/>
          <w:szCs w:val="32"/>
          <w:highlight w:val="none"/>
        </w:rPr>
        <w:t>%，主要原因是</w:t>
      </w:r>
      <w:r>
        <w:rPr>
          <w:rFonts w:hint="eastAsia" w:ascii="仿宋_GB2312" w:hAnsi="黑体" w:eastAsia="仿宋_GB2312" w:cs="仿宋_GB2312"/>
          <w:kern w:val="0"/>
          <w:sz w:val="32"/>
          <w:szCs w:val="32"/>
          <w:highlight w:val="none"/>
          <w:lang w:eastAsia="zh-CN"/>
        </w:rPr>
        <w:t>：</w:t>
      </w:r>
      <w:r>
        <w:rPr>
          <w:rFonts w:hint="eastAsia" w:ascii="仿宋_GB2312" w:hAnsi="黑体" w:eastAsia="仿宋_GB2312" w:cs="仿宋_GB2312"/>
          <w:color w:val="auto"/>
          <w:kern w:val="0"/>
          <w:sz w:val="32"/>
          <w:szCs w:val="32"/>
          <w:lang w:eastAsia="zh-CN"/>
        </w:rPr>
        <w:t>人员调整。</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77.04</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16.62</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17.75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65.77</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11.27</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lang w:eastAsia="zh-CN"/>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71.33</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77.04</w:t>
      </w:r>
      <w:r>
        <w:rPr>
          <w:rFonts w:hint="eastAsia" w:ascii="仿宋_GB2312" w:hAnsi="黑体" w:eastAsia="仿宋_GB2312" w:cs="仿宋_GB2312"/>
          <w:kern w:val="0"/>
          <w:sz w:val="32"/>
          <w:szCs w:val="32"/>
        </w:rPr>
        <w:t>元，完成年初预算的</w:t>
      </w:r>
      <w:r>
        <w:rPr>
          <w:rFonts w:hint="eastAsia" w:ascii="仿宋_GB2312" w:hAnsi="黑体" w:eastAsia="仿宋_GB2312" w:cs="仿宋_GB2312"/>
          <w:kern w:val="0"/>
          <w:sz w:val="32"/>
          <w:szCs w:val="32"/>
          <w:lang w:val="en-US" w:eastAsia="zh-CN"/>
        </w:rPr>
        <w:t>108</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其中：</w:t>
      </w:r>
    </w:p>
    <w:p>
      <w:pPr>
        <w:numPr>
          <w:ilvl w:val="0"/>
          <w:numId w:val="2"/>
        </w:numPr>
        <w:autoSpaceDE w:val="0"/>
        <w:autoSpaceDN w:val="0"/>
        <w:adjustRightInd w:val="0"/>
        <w:spacing w:before="0" w:beforeAutospacing="0" w:after="0" w:afterAutospacing="0" w:line="560" w:lineRule="exact"/>
        <w:ind w:firstLine="627" w:firstLineChars="196"/>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kern w:val="0"/>
          <w:sz w:val="32"/>
          <w:szCs w:val="32"/>
          <w:lang w:eastAsia="zh-CN"/>
          <w14:textFill>
            <w14:solidFill>
              <w14:schemeClr w14:val="tx1"/>
            </w14:solidFill>
          </w14:textFill>
        </w:rPr>
        <w:t>社会保障和就业支出（类）人力资源和社会保障管理事务（款）社会保险经办机构（项）。年初预算为</w:t>
      </w:r>
      <w:r>
        <w:rPr>
          <w:rFonts w:hint="eastAsia" w:ascii="仿宋_GB2312" w:hAnsi="黑体" w:eastAsia="仿宋_GB2312" w:cs="仿宋_GB2312"/>
          <w:color w:val="000000" w:themeColor="text1"/>
          <w:kern w:val="0"/>
          <w:sz w:val="32"/>
          <w:szCs w:val="32"/>
          <w:lang w:val="en-US" w:eastAsia="zh-CN"/>
          <w14:textFill>
            <w14:solidFill>
              <w14:schemeClr w14:val="tx1"/>
            </w14:solidFill>
          </w14:textFill>
        </w:rPr>
        <w:t>8.41万元，支出决算为8.41万元。主要用于村（社区）劳动保障窗口工作人员交通补贴和公务移动通信补贴</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utoSpaceDE w:val="0"/>
        <w:autoSpaceDN w:val="0"/>
        <w:adjustRightInd w:val="0"/>
        <w:spacing w:before="0" w:beforeAutospacing="0" w:after="0" w:afterAutospacing="0" w:line="560" w:lineRule="exact"/>
        <w:ind w:firstLine="640" w:firstLineChars="200"/>
        <w:rPr>
          <w:rFonts w:hint="eastAsia" w:ascii="仿宋_GB2312" w:eastAsia="仿宋_GB2312" w:cs="仿宋_GB2312"/>
          <w:kern w:val="0"/>
          <w:sz w:val="32"/>
          <w:szCs w:val="32"/>
        </w:rPr>
      </w:pPr>
      <w:r>
        <w:rPr>
          <w:rFonts w:hint="eastAsia" w:ascii="仿宋_GB2312" w:eastAsia="仿宋_GB2312"/>
          <w:bCs/>
          <w:kern w:val="0"/>
          <w:sz w:val="32"/>
          <w:szCs w:val="32"/>
          <w:lang w:val="en-US" w:eastAsia="zh-CN"/>
        </w:rPr>
        <w:t>（二）</w:t>
      </w:r>
      <w:r>
        <w:rPr>
          <w:rFonts w:hint="eastAsia" w:ascii="仿宋_GB2312" w:hAnsi="黑体" w:eastAsia="仿宋_GB2312" w:cs="仿宋_GB2312"/>
          <w:kern w:val="0"/>
          <w:sz w:val="32"/>
          <w:szCs w:val="32"/>
          <w:lang w:eastAsia="zh-CN"/>
        </w:rPr>
        <w:t>社会保障和就业支出（类）人力资源和社会保障管理事务（款）</w:t>
      </w:r>
      <w:r>
        <w:rPr>
          <w:rFonts w:hint="eastAsia" w:ascii="仿宋_GB2312" w:eastAsia="仿宋_GB2312" w:cs="仿宋_GB2312"/>
          <w:bCs/>
          <w:kern w:val="0"/>
          <w:sz w:val="32"/>
          <w:szCs w:val="32"/>
          <w:lang w:eastAsia="zh-CN"/>
        </w:rPr>
        <w:t>事业运行</w:t>
      </w:r>
      <w:r>
        <w:rPr>
          <w:rFonts w:hint="eastAsia" w:ascii="仿宋_GB2312" w:eastAsia="仿宋_GB2312" w:cs="仿宋_GB2312"/>
          <w:bCs/>
          <w:kern w:val="0"/>
          <w:sz w:val="32"/>
          <w:szCs w:val="32"/>
        </w:rPr>
        <w:t>（项）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40.50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44.68</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110.32</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val="en-US" w:eastAsia="zh-CN"/>
        </w:rPr>
        <w:t>主要用于</w:t>
      </w:r>
      <w:r>
        <w:rPr>
          <w:rFonts w:hint="eastAsia" w:ascii="仿宋_GB2312" w:hAnsi="仿宋_GB2312" w:eastAsia="仿宋_GB2312" w:cs="仿宋_GB2312"/>
          <w:color w:val="auto"/>
          <w:sz w:val="32"/>
          <w:szCs w:val="32"/>
          <w:lang w:eastAsia="zh-CN"/>
        </w:rPr>
        <w:t>人员经费支出</w:t>
      </w:r>
      <w:r>
        <w:rPr>
          <w:rFonts w:hint="eastAsia" w:ascii="仿宋_GB2312" w:eastAsia="仿宋_GB2312" w:cs="仿宋_GB2312"/>
          <w:color w:val="auto"/>
          <w:kern w:val="0"/>
          <w:sz w:val="32"/>
          <w:szCs w:val="32"/>
          <w:lang w:eastAsia="zh-CN"/>
        </w:rPr>
        <w:t>。</w:t>
      </w:r>
    </w:p>
    <w:p>
      <w:pPr>
        <w:autoSpaceDE w:val="0"/>
        <w:autoSpaceDN w:val="0"/>
        <w:adjustRightInd w:val="0"/>
        <w:spacing w:before="0" w:beforeAutospacing="0" w:after="0" w:afterAutospacing="0" w:line="560" w:lineRule="exact"/>
        <w:ind w:firstLine="627" w:firstLineChars="196"/>
        <w:rPr>
          <w:rFonts w:hint="eastAsia" w:asci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eastAsia="仿宋_GB2312" w:cs="仿宋_GB2312"/>
          <w:color w:val="000000" w:themeColor="text1"/>
          <w:kern w:val="0"/>
          <w:sz w:val="32"/>
          <w:szCs w:val="32"/>
          <w:lang w:eastAsia="zh-CN"/>
          <w14:textFill>
            <w14:solidFill>
              <w14:schemeClr w14:val="tx1"/>
            </w14:solidFill>
          </w14:textFill>
        </w:rPr>
        <w:t>（三）</w:t>
      </w:r>
      <w:r>
        <w:rPr>
          <w:rFonts w:hint="eastAsia" w:ascii="仿宋_GB2312" w:hAnsi="黑体" w:eastAsia="仿宋_GB2312" w:cs="仿宋_GB2312"/>
          <w:color w:val="000000" w:themeColor="text1"/>
          <w:kern w:val="0"/>
          <w:sz w:val="32"/>
          <w:szCs w:val="32"/>
          <w:lang w:eastAsia="zh-CN"/>
          <w14:textFill>
            <w14:solidFill>
              <w14:schemeClr w14:val="tx1"/>
            </w14:solidFill>
          </w14:textFill>
        </w:rPr>
        <w:t>社会保障和就业支出（类）人力资源和社会保障管理事务（款）</w:t>
      </w:r>
      <w:r>
        <w:rPr>
          <w:rFonts w:hint="eastAsia" w:ascii="仿宋_GB2312" w:eastAsia="仿宋_GB2312" w:cs="仿宋_GB2312"/>
          <w:bCs/>
          <w:color w:val="000000" w:themeColor="text1"/>
          <w:kern w:val="0"/>
          <w:sz w:val="32"/>
          <w:szCs w:val="32"/>
          <w:lang w:eastAsia="zh-CN"/>
          <w14:textFill>
            <w14:solidFill>
              <w14:schemeClr w14:val="tx1"/>
            </w14:solidFill>
          </w14:textFill>
        </w:rPr>
        <w:t>其他人力资源和社会保障管理事务支出（项）年初预算为</w:t>
      </w:r>
      <w:r>
        <w:rPr>
          <w:rFonts w:hint="eastAsia" w:ascii="仿宋_GB2312" w:eastAsia="仿宋_GB2312" w:cs="仿宋_GB2312"/>
          <w:bCs/>
          <w:color w:val="000000" w:themeColor="text1"/>
          <w:kern w:val="0"/>
          <w:sz w:val="32"/>
          <w:szCs w:val="32"/>
          <w:lang w:val="en-US" w:eastAsia="zh-CN"/>
          <w14:textFill>
            <w14:solidFill>
              <w14:schemeClr w14:val="tx1"/>
            </w14:solidFill>
          </w14:textFill>
        </w:rPr>
        <w:t>3万元，支出决算为2.85万元，完成年初预算的95%。决算数小于预算是的原因是人员调整。</w:t>
      </w:r>
    </w:p>
    <w:p>
      <w:pPr>
        <w:autoSpaceDE w:val="0"/>
        <w:autoSpaceDN w:val="0"/>
        <w:adjustRightInd w:val="0"/>
        <w:spacing w:before="0" w:beforeAutospacing="0" w:after="0" w:afterAutospacing="0" w:line="560" w:lineRule="exact"/>
        <w:ind w:firstLine="627" w:firstLineChars="196"/>
        <w:rPr>
          <w:rFonts w:hint="eastAsia" w:ascii="仿宋_GB2312" w:eastAsia="仿宋_GB2312" w:cs="仿宋_GB2312"/>
          <w:color w:val="auto"/>
          <w:kern w:val="0"/>
          <w:sz w:val="32"/>
          <w:szCs w:val="32"/>
          <w:lang w:eastAsia="zh-CN"/>
        </w:rPr>
      </w:pPr>
      <w:r>
        <w:rPr>
          <w:rFonts w:hint="eastAsia" w:ascii="仿宋_GB2312" w:eastAsia="仿宋_GB2312" w:cs="仿宋_GB2312"/>
          <w:bCs/>
          <w:kern w:val="0"/>
          <w:sz w:val="32"/>
          <w:szCs w:val="32"/>
          <w:lang w:val="en-US" w:eastAsia="zh-CN"/>
        </w:rPr>
        <w:t>（四）社会保障和就业支出(类）行政事业单位养老支出（款）机关事业单位基本养老保险缴费支出（项）年初预算为5.64万元，支出决算为5.48万元，完成年初预算的97.16%。</w:t>
      </w:r>
      <w:r>
        <w:rPr>
          <w:rFonts w:hint="eastAsia" w:ascii="仿宋_GB2312" w:hAnsi="仿宋_GB2312" w:eastAsia="仿宋_GB2312" w:cs="仿宋_GB2312"/>
          <w:color w:val="auto"/>
          <w:sz w:val="32"/>
          <w:szCs w:val="32"/>
        </w:rPr>
        <w:t>主要用于机关事业单位基本养老保险缴费的支出</w:t>
      </w:r>
      <w:r>
        <w:rPr>
          <w:rFonts w:hint="eastAsia" w:ascii="仿宋_GB2312" w:hAnsi="仿宋_GB2312" w:eastAsia="仿宋_GB2312" w:cs="仿宋_GB2312"/>
          <w:color w:val="auto"/>
          <w:sz w:val="32"/>
          <w:szCs w:val="32"/>
          <w:lang w:eastAsia="zh-CN"/>
        </w:rPr>
        <w:t>，</w:t>
      </w:r>
      <w:r>
        <w:rPr>
          <w:rStyle w:val="8"/>
          <w:rFonts w:hint="eastAsia" w:ascii="仿宋" w:hAnsi="仿宋" w:eastAsia="仿宋" w:cs="仿宋"/>
          <w:b w:val="0"/>
          <w:i w:val="0"/>
          <w:caps w:val="0"/>
          <w:color w:val="auto"/>
          <w:spacing w:val="0"/>
          <w:sz w:val="32"/>
          <w:szCs w:val="32"/>
          <w:highlight w:val="none"/>
          <w:shd w:val="clear" w:color="auto" w:fill="FFFFFF"/>
        </w:rPr>
        <w:t>决算数</w:t>
      </w:r>
      <w:r>
        <w:rPr>
          <w:rStyle w:val="8"/>
          <w:rFonts w:hint="eastAsia" w:ascii="仿宋" w:hAnsi="仿宋" w:eastAsia="仿宋" w:cs="仿宋"/>
          <w:b w:val="0"/>
          <w:i w:val="0"/>
          <w:caps w:val="0"/>
          <w:color w:val="auto"/>
          <w:spacing w:val="0"/>
          <w:sz w:val="32"/>
          <w:szCs w:val="32"/>
          <w:highlight w:val="none"/>
          <w:shd w:val="clear" w:color="auto" w:fill="FFFFFF"/>
          <w:lang w:eastAsia="zh-CN"/>
        </w:rPr>
        <w:t>小于</w:t>
      </w:r>
      <w:r>
        <w:rPr>
          <w:rStyle w:val="8"/>
          <w:rFonts w:hint="eastAsia" w:ascii="仿宋" w:hAnsi="仿宋" w:eastAsia="仿宋" w:cs="仿宋"/>
          <w:b w:val="0"/>
          <w:i w:val="0"/>
          <w:caps w:val="0"/>
          <w:color w:val="auto"/>
          <w:spacing w:val="0"/>
          <w:sz w:val="32"/>
          <w:szCs w:val="32"/>
          <w:highlight w:val="none"/>
          <w:shd w:val="clear" w:color="auto" w:fill="FFFFFF"/>
        </w:rPr>
        <w:t>预算数的</w:t>
      </w:r>
      <w:r>
        <w:rPr>
          <w:rFonts w:hint="eastAsia" w:ascii="仿宋_GB2312" w:eastAsia="仿宋_GB2312" w:cs="仿宋_GB2312"/>
          <w:color w:val="auto"/>
          <w:kern w:val="0"/>
          <w:sz w:val="32"/>
          <w:szCs w:val="32"/>
        </w:rPr>
        <w:t>主要</w:t>
      </w:r>
      <w:r>
        <w:rPr>
          <w:rFonts w:hint="eastAsia" w:ascii="仿宋_GB2312" w:eastAsia="仿宋_GB2312" w:cs="仿宋_GB2312"/>
          <w:color w:val="auto"/>
          <w:kern w:val="0"/>
          <w:sz w:val="32"/>
          <w:szCs w:val="32"/>
          <w:lang w:eastAsia="zh-CN"/>
        </w:rPr>
        <w:t>原因是人员调整。</w:t>
      </w:r>
    </w:p>
    <w:p>
      <w:pPr>
        <w:autoSpaceDE w:val="0"/>
        <w:autoSpaceDN w:val="0"/>
        <w:adjustRightInd w:val="0"/>
        <w:spacing w:before="0" w:beforeAutospacing="0" w:after="0" w:afterAutospacing="0" w:line="560" w:lineRule="exact"/>
        <w:ind w:firstLine="627" w:firstLineChars="196"/>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（五）社会保障和就业支出(类）行政事业单位养老支出（款）机关事业单位职业年金缴费支出（项）年初预算为2.82万元，支出决算为2.67万元，完成年初预算的94.68%。</w:t>
      </w:r>
      <w:r>
        <w:rPr>
          <w:rFonts w:hint="eastAsia" w:ascii="仿宋_GB2312" w:hAnsi="仿宋_GB2312" w:eastAsia="仿宋_GB2312" w:cs="仿宋_GB2312"/>
          <w:color w:val="auto"/>
          <w:sz w:val="32"/>
          <w:szCs w:val="32"/>
        </w:rPr>
        <w:t>主要用机关事业单位职业年金缴费</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eastAsia="zh-CN"/>
        </w:rPr>
        <w:t>，</w:t>
      </w:r>
      <w:r>
        <w:rPr>
          <w:rStyle w:val="8"/>
          <w:rFonts w:hint="eastAsia" w:ascii="仿宋" w:hAnsi="仿宋" w:eastAsia="仿宋" w:cs="仿宋"/>
          <w:b w:val="0"/>
          <w:i w:val="0"/>
          <w:caps w:val="0"/>
          <w:color w:val="auto"/>
          <w:spacing w:val="0"/>
          <w:sz w:val="32"/>
          <w:szCs w:val="32"/>
          <w:highlight w:val="none"/>
          <w:shd w:val="clear" w:color="auto" w:fill="FFFFFF"/>
        </w:rPr>
        <w:t>决算数</w:t>
      </w:r>
      <w:r>
        <w:rPr>
          <w:rStyle w:val="8"/>
          <w:rFonts w:hint="eastAsia" w:ascii="仿宋" w:hAnsi="仿宋" w:eastAsia="仿宋" w:cs="仿宋"/>
          <w:b w:val="0"/>
          <w:i w:val="0"/>
          <w:caps w:val="0"/>
          <w:color w:val="auto"/>
          <w:spacing w:val="0"/>
          <w:sz w:val="32"/>
          <w:szCs w:val="32"/>
          <w:highlight w:val="none"/>
          <w:shd w:val="clear" w:color="auto" w:fill="FFFFFF"/>
          <w:lang w:eastAsia="zh-CN"/>
        </w:rPr>
        <w:t>小于</w:t>
      </w:r>
      <w:r>
        <w:rPr>
          <w:rStyle w:val="8"/>
          <w:rFonts w:hint="eastAsia" w:ascii="仿宋" w:hAnsi="仿宋" w:eastAsia="仿宋" w:cs="仿宋"/>
          <w:b w:val="0"/>
          <w:i w:val="0"/>
          <w:caps w:val="0"/>
          <w:color w:val="auto"/>
          <w:spacing w:val="0"/>
          <w:sz w:val="32"/>
          <w:szCs w:val="32"/>
          <w:highlight w:val="none"/>
          <w:shd w:val="clear" w:color="auto" w:fill="FFFFFF"/>
        </w:rPr>
        <w:t>预算数的</w:t>
      </w:r>
      <w:r>
        <w:rPr>
          <w:rFonts w:hint="eastAsia" w:ascii="仿宋_GB2312" w:eastAsia="仿宋_GB2312" w:cs="仿宋_GB2312"/>
          <w:color w:val="auto"/>
          <w:kern w:val="0"/>
          <w:sz w:val="32"/>
          <w:szCs w:val="32"/>
        </w:rPr>
        <w:t>主要</w:t>
      </w:r>
      <w:r>
        <w:rPr>
          <w:rFonts w:hint="eastAsia" w:ascii="仿宋_GB2312" w:eastAsia="仿宋_GB2312" w:cs="仿宋_GB2312"/>
          <w:color w:val="auto"/>
          <w:kern w:val="0"/>
          <w:sz w:val="32"/>
          <w:szCs w:val="32"/>
          <w:lang w:eastAsia="zh-CN"/>
        </w:rPr>
        <w:t>原因是</w:t>
      </w:r>
      <w:r>
        <w:rPr>
          <w:rFonts w:hint="eastAsia" w:ascii="仿宋_GB2312" w:hAnsi="仿宋_GB2312" w:eastAsia="仿宋_GB2312" w:cs="仿宋_GB2312"/>
          <w:color w:val="auto"/>
          <w:sz w:val="32"/>
          <w:szCs w:val="32"/>
          <w:lang w:eastAsia="zh-CN"/>
        </w:rPr>
        <w:t>人员调整</w:t>
      </w:r>
      <w:r>
        <w:rPr>
          <w:rFonts w:hint="eastAsia" w:ascii="仿宋_GB2312" w:eastAsia="仿宋_GB2312" w:cs="仿宋_GB2312"/>
          <w:color w:val="auto"/>
          <w:kern w:val="0"/>
          <w:sz w:val="32"/>
          <w:szCs w:val="32"/>
          <w:lang w:eastAsia="zh-CN"/>
        </w:rPr>
        <w:t>。</w:t>
      </w:r>
    </w:p>
    <w:p>
      <w:pPr>
        <w:numPr>
          <w:ilvl w:val="-1"/>
          <w:numId w:val="0"/>
        </w:numPr>
        <w:autoSpaceDE w:val="0"/>
        <w:autoSpaceDN w:val="0"/>
        <w:adjustRightInd w:val="0"/>
        <w:spacing w:line="560" w:lineRule="exact"/>
        <w:ind w:firstLine="640" w:firstLineChars="200"/>
        <w:jc w:val="left"/>
        <w:rPr>
          <w:rFonts w:hint="eastAsia" w:asci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eastAsia="仿宋_GB2312" w:cs="仿宋_GB2312"/>
          <w:bCs/>
          <w:color w:val="000000" w:themeColor="text1"/>
          <w:kern w:val="0"/>
          <w:sz w:val="32"/>
          <w:szCs w:val="32"/>
          <w:lang w:val="en-US" w:eastAsia="zh-CN"/>
          <w14:textFill>
            <w14:solidFill>
              <w14:schemeClr w14:val="tx1"/>
            </w14:solidFill>
          </w14:textFill>
        </w:rPr>
        <w:t>（六）社会保障和就业支出(类）其他社会保障和就业支出（款）他社会保障和就业支出（项）年初预算为1.5万元，支出决算为1.15万元。</w:t>
      </w:r>
    </w:p>
    <w:p>
      <w:pPr>
        <w:autoSpaceDE w:val="0"/>
        <w:autoSpaceDN w:val="0"/>
        <w:adjustRightInd w:val="0"/>
        <w:spacing w:before="0" w:beforeAutospacing="0" w:after="0" w:afterAutospacing="0" w:line="560" w:lineRule="exact"/>
        <w:ind w:firstLine="627" w:firstLineChars="196"/>
        <w:rPr>
          <w:rFonts w:hint="eastAsia" w:ascii="仿宋_GB2312" w:hAnsi="仿宋_GB2312" w:eastAsia="仿宋_GB2312" w:cs="仿宋_GB2312"/>
          <w:color w:val="auto"/>
          <w:sz w:val="32"/>
          <w:szCs w:val="32"/>
          <w:lang w:eastAsia="zh-CN"/>
        </w:rPr>
      </w:pPr>
      <w:r>
        <w:rPr>
          <w:rFonts w:hint="eastAsia" w:ascii="仿宋_GB2312" w:eastAsia="仿宋_GB2312" w:cs="仿宋_GB2312"/>
          <w:bCs/>
          <w:kern w:val="0"/>
          <w:sz w:val="32"/>
          <w:szCs w:val="32"/>
          <w:lang w:val="en-US" w:eastAsia="zh-CN"/>
        </w:rPr>
        <w:t>（七）卫生健康支出（类）行政事业单位医疗（款）事业单位医疗（项）年初预算为2.85万元，支出决算为2.94万元，完成年初预算的103.15%。</w:t>
      </w:r>
      <w:r>
        <w:rPr>
          <w:rFonts w:hint="eastAsia" w:ascii="仿宋_GB2312" w:hAnsi="黑体" w:eastAsia="仿宋_GB2312" w:cs="仿宋_GB2312"/>
          <w:color w:val="auto"/>
          <w:kern w:val="0"/>
          <w:sz w:val="32"/>
          <w:szCs w:val="32"/>
          <w:lang w:eastAsia="zh-CN"/>
        </w:rPr>
        <w:t>主要用于事业单位</w:t>
      </w:r>
      <w:r>
        <w:rPr>
          <w:rFonts w:hint="eastAsia" w:ascii="仿宋_GB2312" w:hAnsi="仿宋_GB2312" w:eastAsia="仿宋_GB2312" w:cs="仿宋_GB2312"/>
          <w:color w:val="auto"/>
          <w:sz w:val="32"/>
          <w:szCs w:val="32"/>
        </w:rPr>
        <w:t>基本医疗保</w:t>
      </w:r>
      <w:r>
        <w:rPr>
          <w:rFonts w:hint="eastAsia" w:ascii="仿宋_GB2312" w:hAnsi="仿宋_GB2312" w:eastAsia="仿宋_GB2312" w:cs="仿宋_GB2312"/>
          <w:color w:val="auto"/>
          <w:sz w:val="32"/>
          <w:szCs w:val="32"/>
          <w:lang w:eastAsia="zh-CN"/>
        </w:rPr>
        <w:t>险</w:t>
      </w:r>
      <w:r>
        <w:rPr>
          <w:rFonts w:hint="eastAsia" w:ascii="仿宋_GB2312" w:hAnsi="仿宋_GB2312" w:eastAsia="仿宋_GB2312" w:cs="仿宋_GB2312"/>
          <w:color w:val="auto"/>
          <w:sz w:val="32"/>
          <w:szCs w:val="32"/>
        </w:rPr>
        <w:t>缴费</w:t>
      </w:r>
      <w:r>
        <w:rPr>
          <w:rFonts w:hint="eastAsia" w:ascii="仿宋_GB2312" w:hAnsi="仿宋_GB2312" w:eastAsia="仿宋_GB2312" w:cs="仿宋_GB2312"/>
          <w:color w:val="auto"/>
          <w:sz w:val="32"/>
          <w:szCs w:val="32"/>
          <w:lang w:eastAsia="zh-CN"/>
        </w:rPr>
        <w:t>的支出。</w:t>
      </w:r>
    </w:p>
    <w:p>
      <w:pPr>
        <w:autoSpaceDE w:val="0"/>
        <w:autoSpaceDN w:val="0"/>
        <w:adjustRightInd w:val="0"/>
        <w:spacing w:before="0" w:beforeAutospacing="0" w:after="0" w:afterAutospacing="0" w:line="560" w:lineRule="exact"/>
        <w:ind w:firstLine="627" w:firstLineChars="196"/>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（八）卫生健康支出（类）行政事业单位医疗（款）公务员医疗补助（项）年初预算为1.11万元，支出决算为1.14万元，完成年初预算的102.7%。</w:t>
      </w:r>
      <w:r>
        <w:rPr>
          <w:rFonts w:hint="eastAsia" w:ascii="仿宋_GB2312" w:hAnsi="黑体" w:eastAsia="仿宋_GB2312" w:cs="仿宋_GB2312"/>
          <w:color w:val="auto"/>
          <w:kern w:val="0"/>
          <w:sz w:val="32"/>
          <w:szCs w:val="32"/>
          <w:lang w:eastAsia="zh-CN"/>
        </w:rPr>
        <w:t>主要用于事业单位公务员</w:t>
      </w:r>
      <w:r>
        <w:rPr>
          <w:rFonts w:hint="eastAsia" w:ascii="仿宋_GB2312" w:eastAsia="仿宋_GB2312" w:cs="仿宋_GB2312"/>
          <w:bCs/>
          <w:kern w:val="0"/>
          <w:sz w:val="32"/>
          <w:szCs w:val="32"/>
          <w:lang w:val="en-US" w:eastAsia="zh-CN"/>
        </w:rPr>
        <w:t>医疗补助缴费的</w:t>
      </w:r>
      <w:r>
        <w:rPr>
          <w:rFonts w:hint="eastAsia" w:ascii="仿宋_GB2312" w:hAnsi="仿宋_GB2312" w:eastAsia="仿宋_GB2312" w:cs="仿宋_GB2312"/>
          <w:color w:val="auto"/>
          <w:sz w:val="32"/>
          <w:szCs w:val="32"/>
          <w:lang w:eastAsia="zh-CN"/>
        </w:rPr>
        <w:t>支出。</w:t>
      </w:r>
    </w:p>
    <w:p>
      <w:pPr>
        <w:numPr>
          <w:ilvl w:val="-1"/>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bCs/>
          <w:kern w:val="0"/>
          <w:sz w:val="32"/>
          <w:szCs w:val="32"/>
          <w:lang w:val="en-US" w:eastAsia="zh-CN"/>
        </w:rPr>
        <w:t>（九）住房保障支出（类）住房改革支出（款）住房公积金（项）年初预算为4.41万元，支出决算为7.36万元，完成年初预算的166.89%。</w:t>
      </w:r>
      <w:r>
        <w:rPr>
          <w:rFonts w:hint="eastAsia" w:ascii="仿宋_GB2312" w:hAnsi="仿宋_GB2312" w:eastAsia="仿宋_GB2312" w:cs="仿宋_GB2312"/>
          <w:color w:val="auto"/>
          <w:sz w:val="32"/>
          <w:szCs w:val="32"/>
        </w:rPr>
        <w:t>主要用于住房公积金</w:t>
      </w:r>
      <w:r>
        <w:rPr>
          <w:rFonts w:hint="eastAsia" w:ascii="仿宋_GB2312" w:hAnsi="仿宋_GB2312" w:eastAsia="仿宋_GB2312" w:cs="仿宋_GB2312"/>
          <w:color w:val="auto"/>
          <w:sz w:val="32"/>
          <w:szCs w:val="32"/>
          <w:lang w:eastAsia="zh-CN"/>
        </w:rPr>
        <w:t>的支出</w:t>
      </w:r>
      <w:r>
        <w:rPr>
          <w:rFonts w:hint="eastAsia" w:ascii="仿宋_GB2312" w:hAnsi="仿宋_GB2312" w:eastAsia="仿宋_GB2312" w:cs="仿宋_GB2312"/>
          <w:color w:val="auto"/>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65.77</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firstLine="640" w:firstLineChars="200"/>
        <w:jc w:val="left"/>
        <w:rPr>
          <w:rFonts w:hint="default" w:ascii="仿宋_GB2312" w:eastAsia="仿宋_GB2312"/>
          <w:bCs/>
          <w:kern w:val="0"/>
          <w:sz w:val="32"/>
          <w:szCs w:val="32"/>
          <w:lang w:val="en-US" w:eastAsia="zh-CN"/>
        </w:rPr>
      </w:pPr>
      <w:r>
        <w:rPr>
          <w:rFonts w:hint="eastAsia" w:ascii="仿宋_GB2312" w:eastAsia="仿宋_GB2312"/>
          <w:bCs/>
          <w:kern w:val="0"/>
          <w:sz w:val="32"/>
          <w:szCs w:val="32"/>
        </w:rPr>
        <w:t>（一）工资福利支出</w:t>
      </w:r>
      <w:r>
        <w:rPr>
          <w:rFonts w:hint="eastAsia" w:ascii="仿宋_GB2312" w:eastAsia="仿宋_GB2312"/>
          <w:bCs/>
          <w:kern w:val="0"/>
          <w:sz w:val="32"/>
          <w:szCs w:val="32"/>
          <w:lang w:val="en-US" w:eastAsia="zh-CN"/>
        </w:rPr>
        <w:t>65.04</w:t>
      </w:r>
      <w:r>
        <w:rPr>
          <w:rFonts w:hint="eastAsia" w:ascii="仿宋_GB2312" w:eastAsia="仿宋_GB2312"/>
          <w:bCs/>
          <w:kern w:val="0"/>
          <w:sz w:val="32"/>
          <w:szCs w:val="32"/>
        </w:rPr>
        <w:t>万元，完成年初预算</w:t>
      </w:r>
      <w:r>
        <w:rPr>
          <w:rFonts w:hint="eastAsia" w:ascii="仿宋_GB2312" w:eastAsia="仿宋_GB2312"/>
          <w:bCs/>
          <w:kern w:val="0"/>
          <w:sz w:val="32"/>
          <w:szCs w:val="32"/>
          <w:lang w:val="en-US" w:eastAsia="zh-CN"/>
        </w:rPr>
        <w:t>113.45</w:t>
      </w:r>
      <w:r>
        <w:rPr>
          <w:rFonts w:hint="eastAsia" w:ascii="仿宋_GB2312" w:eastAsia="仿宋_GB2312"/>
          <w:bCs/>
          <w:kern w:val="0"/>
          <w:sz w:val="32"/>
          <w:szCs w:val="32"/>
        </w:rPr>
        <w:t xml:space="preserve"> %。</w:t>
      </w:r>
      <w:r>
        <w:rPr>
          <w:rStyle w:val="8"/>
          <w:rFonts w:hint="eastAsia" w:ascii="仿宋" w:hAnsi="仿宋" w:eastAsia="仿宋" w:cs="仿宋"/>
          <w:b w:val="0"/>
          <w:i w:val="0"/>
          <w:caps w:val="0"/>
          <w:color w:val="auto"/>
          <w:spacing w:val="0"/>
          <w:sz w:val="32"/>
          <w:szCs w:val="32"/>
          <w:highlight w:val="none"/>
          <w:shd w:val="clear" w:color="auto" w:fill="FFFFFF"/>
        </w:rPr>
        <w:t>决算数</w:t>
      </w:r>
      <w:r>
        <w:rPr>
          <w:rStyle w:val="8"/>
          <w:rFonts w:hint="eastAsia" w:ascii="仿宋" w:hAnsi="仿宋" w:eastAsia="仿宋" w:cs="仿宋"/>
          <w:b w:val="0"/>
          <w:i w:val="0"/>
          <w:caps w:val="0"/>
          <w:color w:val="auto"/>
          <w:spacing w:val="0"/>
          <w:sz w:val="32"/>
          <w:szCs w:val="32"/>
          <w:highlight w:val="none"/>
          <w:shd w:val="clear" w:color="auto" w:fill="FFFFFF"/>
          <w:lang w:eastAsia="zh-CN"/>
        </w:rPr>
        <w:t>大于</w:t>
      </w:r>
      <w:r>
        <w:rPr>
          <w:rStyle w:val="8"/>
          <w:rFonts w:hint="eastAsia" w:ascii="仿宋" w:hAnsi="仿宋" w:eastAsia="仿宋" w:cs="仿宋"/>
          <w:b w:val="0"/>
          <w:i w:val="0"/>
          <w:caps w:val="0"/>
          <w:color w:val="auto"/>
          <w:spacing w:val="0"/>
          <w:sz w:val="32"/>
          <w:szCs w:val="32"/>
          <w:highlight w:val="none"/>
          <w:shd w:val="clear" w:color="auto" w:fill="FFFFFF"/>
        </w:rPr>
        <w:t>预算数的</w:t>
      </w:r>
      <w:r>
        <w:rPr>
          <w:rFonts w:hint="eastAsia" w:ascii="仿宋_GB2312" w:eastAsia="仿宋_GB2312" w:cs="仿宋_GB2312"/>
          <w:color w:val="auto"/>
          <w:kern w:val="0"/>
          <w:sz w:val="32"/>
          <w:szCs w:val="32"/>
        </w:rPr>
        <w:t>主要</w:t>
      </w:r>
      <w:r>
        <w:rPr>
          <w:rFonts w:hint="eastAsia" w:ascii="仿宋_GB2312" w:eastAsia="仿宋_GB2312" w:cs="仿宋_GB2312"/>
          <w:color w:val="auto"/>
          <w:kern w:val="0"/>
          <w:sz w:val="32"/>
          <w:szCs w:val="32"/>
          <w:lang w:eastAsia="zh-CN"/>
        </w:rPr>
        <w:t>原因是人员调薪及社保基数</w:t>
      </w:r>
      <w:r>
        <w:rPr>
          <w:rFonts w:hint="eastAsia" w:ascii="仿宋_GB2312" w:hAnsi="黑体" w:eastAsia="仿宋_GB2312" w:cs="仿宋_GB2312"/>
          <w:color w:val="auto"/>
          <w:kern w:val="0"/>
          <w:sz w:val="32"/>
          <w:szCs w:val="32"/>
          <w:lang w:eastAsia="zh-CN"/>
        </w:rPr>
        <w:t>调整。</w:t>
      </w:r>
    </w:p>
    <w:p>
      <w:pPr>
        <w:numPr>
          <w:ilvl w:val="0"/>
          <w:numId w:val="3"/>
        </w:num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商品和服务支出</w:t>
      </w:r>
      <w:r>
        <w:rPr>
          <w:rFonts w:hint="eastAsia" w:ascii="仿宋_GB2312" w:eastAsia="仿宋_GB2312"/>
          <w:bCs/>
          <w:kern w:val="0"/>
          <w:sz w:val="32"/>
          <w:szCs w:val="32"/>
          <w:lang w:val="en-US" w:eastAsia="zh-CN"/>
        </w:rPr>
        <w:t>0.73</w:t>
      </w:r>
      <w:r>
        <w:rPr>
          <w:rFonts w:hint="eastAsia" w:ascii="仿宋_GB2312" w:eastAsia="仿宋_GB2312"/>
          <w:bCs/>
          <w:kern w:val="0"/>
          <w:sz w:val="32"/>
          <w:szCs w:val="32"/>
        </w:rPr>
        <w:t>万元，完成年初预算</w:t>
      </w:r>
      <w:r>
        <w:rPr>
          <w:rFonts w:hint="eastAsia" w:ascii="仿宋_GB2312" w:eastAsia="仿宋_GB2312"/>
          <w:bCs/>
          <w:kern w:val="0"/>
          <w:sz w:val="32"/>
          <w:szCs w:val="32"/>
          <w:lang w:val="en-US" w:eastAsia="zh-CN"/>
        </w:rPr>
        <w:t>69.52</w:t>
      </w:r>
      <w:r>
        <w:rPr>
          <w:rFonts w:hint="eastAsia" w:ascii="仿宋_GB2312" w:eastAsia="仿宋_GB2312"/>
          <w:bCs/>
          <w:kern w:val="0"/>
          <w:sz w:val="32"/>
          <w:szCs w:val="32"/>
        </w:rPr>
        <w:t>%。</w:t>
      </w:r>
      <w:r>
        <w:rPr>
          <w:rStyle w:val="8"/>
          <w:rFonts w:hint="eastAsia" w:ascii="仿宋" w:hAnsi="仿宋" w:eastAsia="仿宋" w:cs="仿宋"/>
          <w:b w:val="0"/>
          <w:i w:val="0"/>
          <w:caps w:val="0"/>
          <w:color w:val="auto"/>
          <w:spacing w:val="0"/>
          <w:sz w:val="32"/>
          <w:szCs w:val="32"/>
          <w:highlight w:val="none"/>
          <w:shd w:val="clear" w:color="auto" w:fill="FFFFFF"/>
        </w:rPr>
        <w:t>决算数</w:t>
      </w:r>
      <w:r>
        <w:rPr>
          <w:rStyle w:val="8"/>
          <w:rFonts w:hint="eastAsia" w:ascii="仿宋" w:hAnsi="仿宋" w:eastAsia="仿宋" w:cs="仿宋"/>
          <w:b w:val="0"/>
          <w:i w:val="0"/>
          <w:caps w:val="0"/>
          <w:color w:val="auto"/>
          <w:spacing w:val="0"/>
          <w:sz w:val="32"/>
          <w:szCs w:val="32"/>
          <w:highlight w:val="none"/>
          <w:shd w:val="clear" w:color="auto" w:fill="FFFFFF"/>
          <w:lang w:eastAsia="zh-CN"/>
        </w:rPr>
        <w:t>小于</w:t>
      </w:r>
      <w:r>
        <w:rPr>
          <w:rStyle w:val="8"/>
          <w:rFonts w:hint="eastAsia" w:ascii="仿宋" w:hAnsi="仿宋" w:eastAsia="仿宋" w:cs="仿宋"/>
          <w:b w:val="0"/>
          <w:i w:val="0"/>
          <w:caps w:val="0"/>
          <w:color w:val="auto"/>
          <w:spacing w:val="0"/>
          <w:sz w:val="32"/>
          <w:szCs w:val="32"/>
          <w:highlight w:val="none"/>
          <w:shd w:val="clear" w:color="auto" w:fill="FFFFFF"/>
        </w:rPr>
        <w:t>预算数的</w:t>
      </w:r>
      <w:r>
        <w:rPr>
          <w:rFonts w:hint="eastAsia" w:ascii="仿宋_GB2312" w:eastAsia="仿宋_GB2312" w:cs="仿宋_GB2312"/>
          <w:color w:val="auto"/>
          <w:kern w:val="0"/>
          <w:sz w:val="32"/>
          <w:szCs w:val="32"/>
        </w:rPr>
        <w:t>主要</w:t>
      </w:r>
      <w:r>
        <w:rPr>
          <w:rFonts w:hint="eastAsia" w:ascii="仿宋_GB2312" w:eastAsia="仿宋_GB2312" w:cs="仿宋_GB2312"/>
          <w:color w:val="auto"/>
          <w:kern w:val="0"/>
          <w:sz w:val="32"/>
          <w:szCs w:val="32"/>
          <w:lang w:eastAsia="zh-CN"/>
        </w:rPr>
        <w:t>原因办公费用支出减少。</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b w:val="0"/>
          <w:bCs w:val="0"/>
          <w:kern w:val="0"/>
          <w:sz w:val="32"/>
          <w:szCs w:val="32"/>
        </w:rPr>
      </w:pPr>
      <w:r>
        <w:rPr>
          <w:rFonts w:hint="eastAsia" w:ascii="仿宋_GB2312" w:eastAsia="仿宋_GB2312" w:cs="仿宋_GB2312"/>
          <w:b w:val="0"/>
          <w:bCs w:val="0"/>
          <w:kern w:val="0"/>
          <w:sz w:val="32"/>
          <w:szCs w:val="32"/>
          <w:lang w:eastAsia="zh-CN"/>
        </w:rPr>
        <w:t>本部门</w:t>
      </w:r>
      <w:r>
        <w:rPr>
          <w:rFonts w:hint="eastAsia" w:ascii="仿宋_GB2312" w:eastAsia="仿宋_GB2312" w:cs="仿宋_GB2312"/>
          <w:b w:val="0"/>
          <w:bCs w:val="0"/>
          <w:kern w:val="0"/>
          <w:sz w:val="32"/>
          <w:szCs w:val="32"/>
        </w:rPr>
        <w:t>2</w:t>
      </w:r>
      <w:r>
        <w:rPr>
          <w:rFonts w:ascii="仿宋_GB2312" w:eastAsia="仿宋_GB2312" w:cs="仿宋_GB2312"/>
          <w:b w:val="0"/>
          <w:bCs w:val="0"/>
          <w:kern w:val="0"/>
          <w:sz w:val="32"/>
          <w:szCs w:val="32"/>
        </w:rPr>
        <w:t>02</w:t>
      </w:r>
      <w:r>
        <w:rPr>
          <w:rFonts w:hint="eastAsia" w:ascii="仿宋_GB2312" w:eastAsia="仿宋_GB2312" w:cs="仿宋_GB2312"/>
          <w:b w:val="0"/>
          <w:bCs w:val="0"/>
          <w:kern w:val="0"/>
          <w:sz w:val="32"/>
          <w:szCs w:val="32"/>
          <w:lang w:val="en-US" w:eastAsia="zh-CN"/>
        </w:rPr>
        <w:t>1</w:t>
      </w:r>
      <w:r>
        <w:rPr>
          <w:rFonts w:hint="eastAsia" w:ascii="仿宋_GB2312" w:eastAsia="仿宋_GB2312" w:cs="仿宋_GB2312"/>
          <w:b w:val="0"/>
          <w:bCs w:val="0"/>
          <w:kern w:val="0"/>
          <w:sz w:val="32"/>
          <w:szCs w:val="32"/>
        </w:rPr>
        <w:t>年度没有政府性基金收入，也没有政府性基金安排的支出，故无数据情况说明。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firstLine="640" w:firstLineChars="200"/>
        <w:jc w:val="left"/>
        <w:rPr>
          <w:rFonts w:hint="eastAsia" w:ascii="仿宋_GB2312" w:eastAsia="仿宋_GB2312" w:cs="仿宋_GB2312"/>
          <w:b w:val="0"/>
          <w:bCs w:val="0"/>
          <w:kern w:val="0"/>
          <w:sz w:val="32"/>
          <w:szCs w:val="32"/>
        </w:rPr>
      </w:pPr>
      <w:r>
        <w:rPr>
          <w:rFonts w:hint="eastAsia" w:ascii="仿宋_GB2312" w:eastAsia="仿宋_GB2312" w:cs="仿宋_GB2312"/>
          <w:b w:val="0"/>
          <w:bCs w:val="0"/>
          <w:kern w:val="0"/>
          <w:sz w:val="32"/>
          <w:szCs w:val="32"/>
          <w:lang w:eastAsia="zh-CN"/>
        </w:rPr>
        <w:t>本部门</w:t>
      </w:r>
      <w:r>
        <w:rPr>
          <w:rFonts w:hint="eastAsia" w:ascii="仿宋_GB2312" w:eastAsia="仿宋_GB2312" w:cs="仿宋_GB2312"/>
          <w:b w:val="0"/>
          <w:bCs w:val="0"/>
          <w:kern w:val="0"/>
          <w:sz w:val="32"/>
          <w:szCs w:val="32"/>
        </w:rPr>
        <w:t>2</w:t>
      </w:r>
      <w:r>
        <w:rPr>
          <w:rFonts w:ascii="仿宋_GB2312" w:eastAsia="仿宋_GB2312" w:cs="仿宋_GB2312"/>
          <w:b w:val="0"/>
          <w:bCs w:val="0"/>
          <w:kern w:val="0"/>
          <w:sz w:val="32"/>
          <w:szCs w:val="32"/>
        </w:rPr>
        <w:t>02</w:t>
      </w:r>
      <w:r>
        <w:rPr>
          <w:rFonts w:hint="eastAsia" w:ascii="仿宋_GB2312" w:eastAsia="仿宋_GB2312" w:cs="仿宋_GB2312"/>
          <w:b w:val="0"/>
          <w:bCs w:val="0"/>
          <w:kern w:val="0"/>
          <w:sz w:val="32"/>
          <w:szCs w:val="32"/>
          <w:lang w:val="en-US" w:eastAsia="zh-CN"/>
        </w:rPr>
        <w:t>1</w:t>
      </w:r>
      <w:r>
        <w:rPr>
          <w:rFonts w:hint="eastAsia" w:ascii="仿宋_GB2312" w:eastAsia="仿宋_GB2312" w:cs="仿宋_GB2312"/>
          <w:b w:val="0"/>
          <w:bCs w:val="0"/>
          <w:kern w:val="0"/>
          <w:sz w:val="32"/>
          <w:szCs w:val="32"/>
        </w:rPr>
        <w:t>年度没有</w:t>
      </w:r>
      <w:r>
        <w:rPr>
          <w:rFonts w:hint="eastAsia" w:ascii="仿宋_GB2312" w:eastAsia="仿宋_GB2312"/>
          <w:b w:val="0"/>
          <w:bCs w:val="0"/>
          <w:kern w:val="0"/>
          <w:sz w:val="32"/>
          <w:szCs w:val="32"/>
        </w:rPr>
        <w:t>国有资本经营预算财政拨款</w:t>
      </w:r>
      <w:r>
        <w:rPr>
          <w:rFonts w:hint="eastAsia" w:ascii="仿宋_GB2312" w:eastAsia="仿宋_GB2312" w:cs="仿宋_GB2312"/>
          <w:b w:val="0"/>
          <w:bCs w:val="0"/>
          <w:kern w:val="0"/>
          <w:sz w:val="32"/>
          <w:szCs w:val="32"/>
        </w:rPr>
        <w:t>收入，也没有</w:t>
      </w:r>
      <w:r>
        <w:rPr>
          <w:rFonts w:hint="eastAsia" w:ascii="仿宋_GB2312" w:eastAsia="仿宋_GB2312"/>
          <w:b w:val="0"/>
          <w:bCs w:val="0"/>
          <w:kern w:val="0"/>
          <w:sz w:val="32"/>
          <w:szCs w:val="32"/>
        </w:rPr>
        <w:t>国有资本经营预算财政拨款安排</w:t>
      </w:r>
      <w:r>
        <w:rPr>
          <w:rFonts w:hint="eastAsia" w:ascii="仿宋_GB2312" w:eastAsia="仿宋_GB2312" w:cs="仿宋_GB2312"/>
          <w:b w:val="0"/>
          <w:bCs w:val="0"/>
          <w:kern w:val="0"/>
          <w:sz w:val="32"/>
          <w:szCs w:val="32"/>
        </w:rPr>
        <w:t>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公共预算财政拨款安排的“三公”经费支出0万元，年初无预算，与上年一致。其中：因公出国（境）费支出决算0万元，公务用车购置及运行费支出决算0万元，公务接待费支出决算0万元。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（一）因公出国（境）费支出0万元，年初无预算，与上年一致。全年使用财政拨款安排</w:t>
      </w:r>
      <w:r>
        <w:rPr>
          <w:rFonts w:hint="eastAsia" w:ascii="仿宋_GB2312" w:hAnsi="黑体" w:eastAsia="仿宋_GB2312"/>
          <w:bCs/>
          <w:color w:val="000000"/>
          <w:sz w:val="32"/>
          <w:szCs w:val="32"/>
        </w:rPr>
        <w:t>所属单位出国团组0个，参加其他单位组织的出国团组0个，全年因公出国（境）团组共计0个，累计0人次。</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（二）公务用车购置及运行费支出0万元。其中：</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公务用车购置支出0万元，年初无预算，与上年一致。购置了0辆公务用车。</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公务用车运行支出0万元，年初无预算，与上年一致。2021年，</w:t>
      </w:r>
      <w:r>
        <w:rPr>
          <w:rFonts w:hint="eastAsia" w:ascii="仿宋_GB2312" w:hAnsi="黑体" w:eastAsia="仿宋_GB2312"/>
          <w:bCs/>
          <w:color w:val="000000"/>
          <w:sz w:val="32"/>
          <w:szCs w:val="32"/>
        </w:rPr>
        <w:t>所属单位开支财政拨款的公务用车保有量为0辆，全年运行费支出0万元。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（三）公务接待费支出0万元，年初无预算，与上年一致。国内公务接待批次0次，人次0次，国（境）外公务接待批次0次，人次0次。</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b/>
          <w:kern w:val="0"/>
          <w:sz w:val="32"/>
          <w:szCs w:val="32"/>
        </w:rPr>
      </w:pPr>
      <w:r>
        <w:rPr>
          <w:rFonts w:hint="eastAsia" w:ascii="仿宋_GB2312" w:eastAsia="仿宋_GB2312" w:cs="仿宋_GB2312"/>
          <w:kern w:val="0"/>
          <w:sz w:val="32"/>
          <w:szCs w:val="32"/>
        </w:rPr>
        <w:t>本部门无机关运行经费支出。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本部门无政府采购支出。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截至2021年12月31日，本部门共有车辆0辆，其中：公务用车0辆；执法执勤用车0辆；专业技术用车0辆；其他用车0辆；单价50万元以上通用设备0台（套），单价100万元以上专用设备0台（套）。</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绩效管理工作开展情况。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年整体支出全面开展绩效自评。</w:t>
      </w:r>
      <w:r>
        <w:rPr>
          <w:rFonts w:hint="eastAsia" w:ascii="仿宋_GB2312" w:eastAsia="仿宋_GB2312" w:cs="仿宋_GB2312"/>
          <w:kern w:val="0"/>
          <w:sz w:val="32"/>
          <w:szCs w:val="32"/>
          <w:lang w:eastAsia="zh-CN"/>
        </w:rPr>
        <w:t>预算完成率达到目标值，</w:t>
      </w:r>
      <w:r>
        <w:rPr>
          <w:rFonts w:hint="eastAsia" w:ascii="仿宋_GB2312" w:eastAsia="仿宋_GB2312" w:cs="仿宋_GB2312"/>
          <w:kern w:val="0"/>
          <w:sz w:val="32"/>
          <w:szCs w:val="32"/>
        </w:rPr>
        <w:t>从评价情况来看，</w:t>
      </w:r>
      <w:r>
        <w:rPr>
          <w:rFonts w:hint="eastAsia" w:ascii="仿宋_GB2312" w:eastAsia="仿宋_GB2312" w:cs="仿宋_GB2312"/>
          <w:kern w:val="0"/>
          <w:sz w:val="32"/>
          <w:szCs w:val="32"/>
          <w:lang w:eastAsia="zh-CN"/>
        </w:rPr>
        <w:t>各项各项支出绩效情况理想，达到了部门整体支出绩效目标。</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ind w:firstLine="640"/>
        <w:rPr>
          <w:rFonts w:hint="eastAsia" w:ascii="仿宋_GB2312" w:eastAsia="仿宋_GB2312"/>
          <w:sz w:val="32"/>
          <w:szCs w:val="32"/>
        </w:rPr>
      </w:pPr>
      <w:r>
        <w:rPr>
          <w:rFonts w:hint="eastAsia" w:ascii="仿宋_GB2312" w:eastAsia="仿宋_GB2312"/>
          <w:sz w:val="32"/>
          <w:szCs w:val="32"/>
        </w:rPr>
        <w:t>一、财政拨款收入：指</w:t>
      </w:r>
      <w:r>
        <w:rPr>
          <w:rFonts w:hint="eastAsia" w:ascii="仿宋_GB2312" w:eastAsia="仿宋_GB2312"/>
          <w:sz w:val="32"/>
          <w:szCs w:val="32"/>
          <w:lang w:eastAsia="zh-CN"/>
        </w:rPr>
        <w:t>柳州市</w:t>
      </w:r>
      <w:r>
        <w:rPr>
          <w:rFonts w:hint="eastAsia" w:ascii="仿宋_GB2312" w:eastAsia="仿宋_GB2312"/>
          <w:sz w:val="32"/>
          <w:szCs w:val="32"/>
        </w:rPr>
        <w:t xml:space="preserve">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十二、“三公”经费：纳入</w:t>
      </w:r>
      <w:r>
        <w:rPr>
          <w:rFonts w:hint="eastAsia" w:ascii="仿宋_GB2312" w:eastAsia="仿宋_GB2312"/>
          <w:sz w:val="32"/>
          <w:szCs w:val="32"/>
          <w:lang w:eastAsia="zh-CN"/>
        </w:rPr>
        <w:t>柳州市</w:t>
      </w:r>
      <w:r>
        <w:rPr>
          <w:rFonts w:hint="eastAsia" w:ascii="仿宋_GB2312" w:eastAsia="仿宋_GB2312"/>
          <w:sz w:val="32"/>
          <w:szCs w:val="32"/>
        </w:rPr>
        <w:t>财政预决算管理的“三公”经费，是指</w:t>
      </w:r>
      <w:r>
        <w:rPr>
          <w:rFonts w:hint="eastAsia" w:ascii="仿宋_GB2312" w:eastAsia="仿宋_GB2312"/>
          <w:sz w:val="32"/>
          <w:szCs w:val="32"/>
          <w:lang w:eastAsia="zh-CN"/>
        </w:rPr>
        <w:t>柳州市</w:t>
      </w:r>
      <w:r>
        <w:rPr>
          <w:rFonts w:hint="eastAsia" w:ascii="仿宋_GB2312" w:eastAsia="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eastAsia="仿宋_GB2312" w:cs="仿宋_GB2312"/>
          <w:kern w:val="0"/>
          <w:sz w:val="32"/>
          <w:szCs w:val="32"/>
        </w:rPr>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UnicodeMS">
    <w:altName w:val="Times New Roman"/>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sz w:val="30"/>
        <w:szCs w:val="30"/>
      </w:rPr>
    </w:pPr>
    <w:r>
      <w:rPr>
        <w:sz w:val="30"/>
        <w:szCs w:val="30"/>
      </w:rPr>
      <w:fldChar w:fldCharType="begin"/>
    </w:r>
    <w:r>
      <w:rPr>
        <w:rStyle w:val="9"/>
        <w:sz w:val="30"/>
        <w:szCs w:val="30"/>
      </w:rPr>
      <w:instrText xml:space="preserve">PAGE  </w:instrText>
    </w:r>
    <w:r>
      <w:rPr>
        <w:sz w:val="30"/>
        <w:szCs w:val="30"/>
      </w:rPr>
      <w:fldChar w:fldCharType="separate"/>
    </w:r>
    <w:r>
      <w:rPr>
        <w:rStyle w:val="9"/>
        <w:sz w:val="30"/>
        <w:szCs w:val="30"/>
      </w:rPr>
      <w:t>- 13 -</w:t>
    </w:r>
    <w:r>
      <w:rPr>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46F5C"/>
    <w:multiLevelType w:val="singleLevel"/>
    <w:tmpl w:val="24D46F5C"/>
    <w:lvl w:ilvl="0" w:tentative="0">
      <w:start w:val="1"/>
      <w:numFmt w:val="chineseCounting"/>
      <w:suff w:val="nothing"/>
      <w:lvlText w:val="（%1）"/>
      <w:lvlJc w:val="left"/>
      <w:rPr>
        <w:rFonts w:hint="eastAsia"/>
      </w:rPr>
    </w:lvl>
  </w:abstractNum>
  <w:abstractNum w:abstractNumId="1">
    <w:nsid w:val="28F04B89"/>
    <w:multiLevelType w:val="singleLevel"/>
    <w:tmpl w:val="28F04B89"/>
    <w:lvl w:ilvl="0" w:tentative="0">
      <w:start w:val="1"/>
      <w:numFmt w:val="chineseCounting"/>
      <w:suff w:val="nothing"/>
      <w:lvlText w:val="（%1）"/>
      <w:lvlJc w:val="left"/>
      <w:rPr>
        <w:rFonts w:hint="eastAsia"/>
      </w:rPr>
    </w:lvl>
  </w:abstractNum>
  <w:abstractNum w:abstractNumId="2">
    <w:nsid w:val="44F4F7DD"/>
    <w:multiLevelType w:val="singleLevel"/>
    <w:tmpl w:val="44F4F7DD"/>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OWIwMzc5ZTliNjFjNDk0YTg2ZmViYzQ2ZDM3OTYifQ=="/>
  </w:docVars>
  <w:rsids>
    <w:rsidRoot w:val="4C256E3D"/>
    <w:rsid w:val="00066CA3"/>
    <w:rsid w:val="006C1367"/>
    <w:rsid w:val="00715385"/>
    <w:rsid w:val="00F66C5B"/>
    <w:rsid w:val="05352423"/>
    <w:rsid w:val="094B45FA"/>
    <w:rsid w:val="0A0C33E4"/>
    <w:rsid w:val="0A396A92"/>
    <w:rsid w:val="0B424B1D"/>
    <w:rsid w:val="0D991FBA"/>
    <w:rsid w:val="0DA86951"/>
    <w:rsid w:val="0E074DDF"/>
    <w:rsid w:val="0F0F5ED6"/>
    <w:rsid w:val="124204B5"/>
    <w:rsid w:val="14F016D4"/>
    <w:rsid w:val="15823E15"/>
    <w:rsid w:val="1612602D"/>
    <w:rsid w:val="16B90A0F"/>
    <w:rsid w:val="182962AB"/>
    <w:rsid w:val="19D073EB"/>
    <w:rsid w:val="1A650904"/>
    <w:rsid w:val="1B501CD0"/>
    <w:rsid w:val="1CC31F67"/>
    <w:rsid w:val="2249565E"/>
    <w:rsid w:val="24D337DC"/>
    <w:rsid w:val="26460DBA"/>
    <w:rsid w:val="28030604"/>
    <w:rsid w:val="29DC2FD4"/>
    <w:rsid w:val="2B6F74EB"/>
    <w:rsid w:val="2C1F0B15"/>
    <w:rsid w:val="2C4219FE"/>
    <w:rsid w:val="320B1A4D"/>
    <w:rsid w:val="335718FE"/>
    <w:rsid w:val="34020F86"/>
    <w:rsid w:val="341361ED"/>
    <w:rsid w:val="37E16871"/>
    <w:rsid w:val="39A63F06"/>
    <w:rsid w:val="3AF5122E"/>
    <w:rsid w:val="3C017E2C"/>
    <w:rsid w:val="3D615793"/>
    <w:rsid w:val="3DAA3EBF"/>
    <w:rsid w:val="3E6F4772"/>
    <w:rsid w:val="3EA872B2"/>
    <w:rsid w:val="3ED1439F"/>
    <w:rsid w:val="41D87C94"/>
    <w:rsid w:val="42235D58"/>
    <w:rsid w:val="42AF48BC"/>
    <w:rsid w:val="44500BF5"/>
    <w:rsid w:val="47F43786"/>
    <w:rsid w:val="48374EDC"/>
    <w:rsid w:val="4C256E3D"/>
    <w:rsid w:val="4CB52F0F"/>
    <w:rsid w:val="4E2875DF"/>
    <w:rsid w:val="50C04C3A"/>
    <w:rsid w:val="50F35421"/>
    <w:rsid w:val="532F1F9A"/>
    <w:rsid w:val="53CD05EA"/>
    <w:rsid w:val="55C926D4"/>
    <w:rsid w:val="57C83971"/>
    <w:rsid w:val="5DBB25AC"/>
    <w:rsid w:val="5E995A3E"/>
    <w:rsid w:val="5F933EA7"/>
    <w:rsid w:val="5F95061E"/>
    <w:rsid w:val="5FC1266C"/>
    <w:rsid w:val="617E254E"/>
    <w:rsid w:val="62163194"/>
    <w:rsid w:val="624D024D"/>
    <w:rsid w:val="650E086A"/>
    <w:rsid w:val="65493030"/>
    <w:rsid w:val="6BAA0708"/>
    <w:rsid w:val="6DBD3388"/>
    <w:rsid w:val="6FB37D57"/>
    <w:rsid w:val="70046E9D"/>
    <w:rsid w:val="72231A60"/>
    <w:rsid w:val="72562354"/>
    <w:rsid w:val="743631A3"/>
    <w:rsid w:val="75AF6C8B"/>
    <w:rsid w:val="77474C4B"/>
    <w:rsid w:val="777E43D1"/>
    <w:rsid w:val="7AEF3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 w:type="character" w:customStyle="1" w:styleId="10">
    <w:name w:val="批注框文本 Char"/>
    <w:basedOn w:val="7"/>
    <w:link w:val="2"/>
    <w:qFormat/>
    <w:uiPriority w:val="0"/>
    <w:rPr>
      <w:kern w:val="2"/>
      <w:sz w:val="18"/>
      <w:szCs w:val="18"/>
    </w:rPr>
  </w:style>
  <w:style w:type="character" w:customStyle="1" w:styleId="11">
    <w:name w:val="font11"/>
    <w:basedOn w:val="7"/>
    <w:qFormat/>
    <w:uiPriority w:val="0"/>
    <w:rPr>
      <w:rFonts w:hint="eastAsia" w:ascii="宋体" w:hAnsi="宋体" w:eastAsia="宋体" w:cs="宋体"/>
      <w:color w:val="000000"/>
      <w:sz w:val="22"/>
      <w:szCs w:val="22"/>
      <w:u w:val="none"/>
    </w:rPr>
  </w:style>
  <w:style w:type="character" w:customStyle="1" w:styleId="12">
    <w:name w:val="font01"/>
    <w:basedOn w:val="7"/>
    <w:qFormat/>
    <w:uiPriority w:val="0"/>
    <w:rPr>
      <w:rFonts w:hint="eastAsia" w:ascii="宋体" w:hAnsi="宋体" w:eastAsia="宋体" w:cs="宋体"/>
      <w:color w:val="000000"/>
      <w:sz w:val="24"/>
      <w:szCs w:val="24"/>
      <w:u w:val="none"/>
    </w:rPr>
  </w:style>
  <w:style w:type="character" w:customStyle="1" w:styleId="13">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4278</Words>
  <Characters>4688</Characters>
  <Lines>60</Lines>
  <Paragraphs>17</Paragraphs>
  <TotalTime>1</TotalTime>
  <ScaleCrop>false</ScaleCrop>
  <LinksUpToDate>false</LinksUpToDate>
  <CharactersWithSpaces>4756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2020-07-15T16:43:00Z</dcterms:created>
  <dc:creator>陈冬雪</dc:creator>
  <cp:lastModifiedBy>gxxc</cp:lastModifiedBy>
  <cp:lastPrinted>2022-07-27T08:53:00Z</cp:lastPrinted>
  <dcterms:modified xsi:type="dcterms:W3CDTF">2022-07-28T16:21:37Z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C8B89D91A03A4ABA98217AFE065511F2</vt:lpwstr>
  </property>
</Properties>
</file>