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16" w:rsidRPr="00202F31" w:rsidRDefault="00122416" w:rsidP="005E7669">
      <w:pPr>
        <w:spacing w:line="560" w:lineRule="exact"/>
        <w:ind w:firstLineChars="0" w:firstLine="0"/>
        <w:jc w:val="center"/>
        <w:rPr>
          <w:rFonts w:eastAsia="方正小标宋简体"/>
          <w:snapToGrid w:val="0"/>
          <w:sz w:val="44"/>
          <w:szCs w:val="44"/>
        </w:rPr>
      </w:pPr>
    </w:p>
    <w:p w:rsidR="005E7669" w:rsidRPr="00202F31" w:rsidRDefault="005E7669" w:rsidP="005E7669">
      <w:pPr>
        <w:spacing w:line="560" w:lineRule="exact"/>
        <w:ind w:firstLineChars="0" w:firstLine="0"/>
        <w:jc w:val="center"/>
        <w:rPr>
          <w:rFonts w:eastAsia="方正小标宋简体"/>
          <w:snapToGrid w:val="0"/>
          <w:sz w:val="44"/>
          <w:szCs w:val="44"/>
        </w:rPr>
      </w:pPr>
      <w:r w:rsidRPr="00202F31">
        <w:rPr>
          <w:rFonts w:eastAsia="方正小标宋简体"/>
          <w:snapToGrid w:val="0"/>
          <w:sz w:val="44"/>
          <w:szCs w:val="44"/>
        </w:rPr>
        <w:t>关于财政预算（草案）的相关名词解释</w:t>
      </w:r>
    </w:p>
    <w:p w:rsidR="005E7669" w:rsidRPr="00202F31" w:rsidRDefault="005E7669" w:rsidP="005E7669">
      <w:pPr>
        <w:spacing w:line="560" w:lineRule="exact"/>
        <w:ind w:firstLineChars="0" w:firstLine="0"/>
        <w:jc w:val="center"/>
        <w:outlineLvl w:val="0"/>
        <w:rPr>
          <w:rFonts w:eastAsia="楷体_GB2312"/>
          <w:spacing w:val="-26"/>
          <w:sz w:val="32"/>
          <w:szCs w:val="32"/>
        </w:rPr>
      </w:pPr>
    </w:p>
    <w:p w:rsidR="005E7669" w:rsidRPr="00202F31" w:rsidRDefault="005E7669" w:rsidP="005E7669">
      <w:pPr>
        <w:numPr>
          <w:ilvl w:val="0"/>
          <w:numId w:val="1"/>
        </w:numPr>
        <w:spacing w:line="560" w:lineRule="exact"/>
        <w:ind w:firstLineChars="0"/>
        <w:rPr>
          <w:rFonts w:eastAsia="黑体"/>
          <w:sz w:val="32"/>
          <w:szCs w:val="32"/>
        </w:rPr>
      </w:pPr>
      <w:r w:rsidRPr="00202F31">
        <w:rPr>
          <w:rFonts w:eastAsia="黑体"/>
          <w:sz w:val="32"/>
          <w:szCs w:val="32"/>
        </w:rPr>
        <w:t>财政预算</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财政：</w:t>
      </w:r>
      <w:r w:rsidRPr="00202F31">
        <w:rPr>
          <w:rFonts w:eastAsia="仿宋_GB2312"/>
          <w:sz w:val="32"/>
          <w:szCs w:val="32"/>
        </w:rPr>
        <w:t>是国家治理的基础和重要支柱，是为了满足社会公共需要，弥补市场的不足，以国家为主体对部分社会总产品进行分配和资源配置。</w:t>
      </w:r>
      <w:r w:rsidRPr="00202F31">
        <w:rPr>
          <w:rFonts w:eastAsia="仿宋_GB2312"/>
          <w:kern w:val="0"/>
          <w:sz w:val="32"/>
          <w:szCs w:val="32"/>
        </w:rPr>
        <w:t>通俗理解：</w:t>
      </w:r>
      <w:r w:rsidRPr="00202F31">
        <w:rPr>
          <w:rFonts w:eastAsia="仿宋_GB2312"/>
          <w:sz w:val="32"/>
          <w:szCs w:val="32"/>
          <w:shd w:val="clear" w:color="auto" w:fill="FFFFFF"/>
        </w:rPr>
        <w:t>国家</w:t>
      </w:r>
      <w:r w:rsidRPr="00202F31">
        <w:rPr>
          <w:rFonts w:eastAsia="仿宋_GB2312"/>
          <w:sz w:val="32"/>
          <w:szCs w:val="32"/>
          <w:shd w:val="clear" w:color="auto" w:fill="FFFFFF"/>
        </w:rPr>
        <w:t>(</w:t>
      </w:r>
      <w:r w:rsidRPr="00202F31">
        <w:rPr>
          <w:rFonts w:eastAsia="仿宋_GB2312"/>
          <w:sz w:val="32"/>
          <w:szCs w:val="32"/>
          <w:shd w:val="clear" w:color="auto" w:fill="FFFFFF"/>
        </w:rPr>
        <w:t>或政府</w:t>
      </w:r>
      <w:r w:rsidRPr="00202F31">
        <w:rPr>
          <w:rFonts w:eastAsia="仿宋_GB2312"/>
          <w:sz w:val="32"/>
          <w:szCs w:val="32"/>
          <w:shd w:val="clear" w:color="auto" w:fill="FFFFFF"/>
        </w:rPr>
        <w:t>)</w:t>
      </w:r>
      <w:r w:rsidRPr="00202F31">
        <w:rPr>
          <w:rFonts w:eastAsia="仿宋_GB2312"/>
          <w:sz w:val="32"/>
          <w:szCs w:val="32"/>
          <w:shd w:val="clear" w:color="auto" w:fill="FFFFFF"/>
        </w:rPr>
        <w:t>为了保证国家安全和政府职能，通过法律法规、行政手段或者其他收支活动，以税收等方式集中一部分国民收入筹集资金，进行公平合理分配和供给，以保证实现优化配置资源、满足公共需要</w:t>
      </w:r>
      <w:r w:rsidRPr="00202F31">
        <w:rPr>
          <w:rFonts w:eastAsia="仿宋_GB2312"/>
          <w:sz w:val="32"/>
          <w:szCs w:val="32"/>
        </w:rPr>
        <w:t>、保障国家安全、</w:t>
      </w:r>
      <w:r w:rsidRPr="00202F31">
        <w:rPr>
          <w:rFonts w:eastAsia="仿宋_GB2312"/>
          <w:sz w:val="32"/>
          <w:szCs w:val="32"/>
          <w:shd w:val="clear" w:color="auto" w:fill="FFFFFF"/>
        </w:rPr>
        <w:t>经济社会稳定和发展的目标。</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财政预算：</w:t>
      </w:r>
      <w:r w:rsidRPr="00202F31">
        <w:rPr>
          <w:rFonts w:eastAsia="仿宋_GB2312"/>
          <w:sz w:val="32"/>
          <w:szCs w:val="32"/>
        </w:rPr>
        <w:t>是经法定程序审查和批准的、在一个财政年度内的财政收支计划。财政预算由收入预算和支出预算组成，包括一般公共预算、政府性基金预算、国有资本经营预算、社会保险基金预算。一般公共预算、政府性基金预算、国有资本经营预算、社会保险基金预算应当保持完整、独立。政府性基金预算、国有资本经营预算、社会保险基金预算应当与一般公共预算相衔接。</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财政预算（草案）：</w:t>
      </w:r>
      <w:r w:rsidRPr="00202F31">
        <w:rPr>
          <w:rFonts w:eastAsia="仿宋_GB2312"/>
          <w:sz w:val="32"/>
          <w:szCs w:val="32"/>
        </w:rPr>
        <w:t>各级政府编制的未经法定程序审查和批准的财政收支计划。</w:t>
      </w:r>
    </w:p>
    <w:p w:rsidR="005E7669" w:rsidRPr="00202F31" w:rsidRDefault="005E7669" w:rsidP="005E7669">
      <w:pPr>
        <w:spacing w:line="560" w:lineRule="exact"/>
        <w:ind w:firstLine="643"/>
        <w:outlineLvl w:val="0"/>
        <w:rPr>
          <w:rFonts w:eastAsia="仿宋_GB2312"/>
          <w:b/>
          <w:bCs/>
          <w:sz w:val="32"/>
          <w:szCs w:val="32"/>
        </w:rPr>
      </w:pPr>
      <w:r w:rsidRPr="00202F31">
        <w:rPr>
          <w:rFonts w:eastAsia="仿宋_GB2312"/>
          <w:b/>
          <w:bCs/>
          <w:sz w:val="32"/>
          <w:szCs w:val="32"/>
        </w:rPr>
        <w:t>财政收入：</w:t>
      </w:r>
      <w:r w:rsidRPr="00202F31">
        <w:rPr>
          <w:rFonts w:eastAsia="仿宋_GB2312"/>
          <w:sz w:val="32"/>
          <w:szCs w:val="32"/>
        </w:rPr>
        <w:t>即通常所指的</w:t>
      </w:r>
      <w:r w:rsidRPr="00202F31">
        <w:rPr>
          <w:rFonts w:eastAsia="仿宋_GB2312"/>
          <w:sz w:val="32"/>
          <w:szCs w:val="32"/>
        </w:rPr>
        <w:t>“</w:t>
      </w:r>
      <w:r w:rsidRPr="00202F31">
        <w:rPr>
          <w:rFonts w:eastAsia="仿宋_GB2312"/>
          <w:sz w:val="32"/>
          <w:szCs w:val="32"/>
        </w:rPr>
        <w:t>组织财政收入</w:t>
      </w:r>
      <w:r w:rsidRPr="00202F31">
        <w:rPr>
          <w:rFonts w:eastAsia="仿宋_GB2312"/>
          <w:sz w:val="32"/>
          <w:szCs w:val="32"/>
        </w:rPr>
        <w:t>”</w:t>
      </w:r>
      <w:r w:rsidRPr="00202F31">
        <w:rPr>
          <w:rFonts w:eastAsia="仿宋_GB2312"/>
          <w:sz w:val="32"/>
          <w:szCs w:val="32"/>
        </w:rPr>
        <w:t>。</w:t>
      </w:r>
    </w:p>
    <w:p w:rsidR="005E7669" w:rsidRPr="00202F31" w:rsidRDefault="005E7669" w:rsidP="005E7669">
      <w:pPr>
        <w:spacing w:line="560" w:lineRule="exact"/>
        <w:ind w:firstLine="640"/>
        <w:rPr>
          <w:rFonts w:eastAsia="黑体"/>
          <w:sz w:val="32"/>
          <w:szCs w:val="32"/>
        </w:rPr>
      </w:pPr>
      <w:r w:rsidRPr="00202F31">
        <w:rPr>
          <w:rFonts w:eastAsia="黑体"/>
          <w:sz w:val="32"/>
          <w:szCs w:val="32"/>
        </w:rPr>
        <w:t>二、一般公共预算</w:t>
      </w:r>
    </w:p>
    <w:p w:rsidR="005E7669" w:rsidRPr="00202F31" w:rsidRDefault="005E7669" w:rsidP="005E7669">
      <w:pPr>
        <w:pStyle w:val="ab"/>
        <w:spacing w:before="0" w:beforeAutospacing="0" w:after="0" w:afterAutospacing="0" w:line="560" w:lineRule="exact"/>
        <w:ind w:firstLine="640"/>
        <w:rPr>
          <w:rFonts w:ascii="Times New Roman" w:eastAsia="仿宋_GB2312" w:hAnsi="Times New Roman" w:cs="Times New Roman"/>
          <w:sz w:val="32"/>
          <w:szCs w:val="32"/>
        </w:rPr>
      </w:pPr>
      <w:r w:rsidRPr="00202F31">
        <w:rPr>
          <w:rFonts w:ascii="Times New Roman" w:eastAsia="仿宋_GB2312" w:hAnsi="Times New Roman" w:cs="Times New Roman"/>
          <w:b/>
          <w:sz w:val="32"/>
          <w:szCs w:val="32"/>
        </w:rPr>
        <w:lastRenderedPageBreak/>
        <w:t>一般公共预算：</w:t>
      </w:r>
      <w:r w:rsidRPr="00202F31">
        <w:rPr>
          <w:rFonts w:ascii="Times New Roman" w:eastAsia="仿宋_GB2312" w:hAnsi="Times New Roman" w:cs="Times New Roman"/>
          <w:sz w:val="32"/>
          <w:szCs w:val="32"/>
        </w:rPr>
        <w:t>对以税收为主体的财政收入，安排用于保障和改善民生、推动经济社会发展、维护国家安全、维持国家机构正常运转等方面的收支预算。</w:t>
      </w:r>
    </w:p>
    <w:p w:rsidR="005E7669" w:rsidRPr="00202F31" w:rsidRDefault="005E7669" w:rsidP="005E7669">
      <w:pPr>
        <w:spacing w:line="560" w:lineRule="exact"/>
        <w:ind w:firstLine="643"/>
        <w:rPr>
          <w:rFonts w:eastAsia="仿宋_GB2312"/>
          <w:kern w:val="0"/>
          <w:sz w:val="32"/>
          <w:szCs w:val="32"/>
        </w:rPr>
      </w:pPr>
      <w:r w:rsidRPr="00202F31">
        <w:rPr>
          <w:rFonts w:eastAsia="仿宋_GB2312"/>
          <w:b/>
          <w:sz w:val="32"/>
          <w:szCs w:val="32"/>
        </w:rPr>
        <w:t>一般公共预算收入：</w:t>
      </w:r>
      <w:r w:rsidRPr="00202F31">
        <w:rPr>
          <w:rFonts w:eastAsia="仿宋_GB2312"/>
          <w:kern w:val="0"/>
          <w:sz w:val="32"/>
          <w:szCs w:val="32"/>
        </w:rPr>
        <w:t>即通常所指的</w:t>
      </w:r>
      <w:r w:rsidRPr="00202F31">
        <w:rPr>
          <w:rFonts w:eastAsia="仿宋_GB2312"/>
          <w:kern w:val="0"/>
          <w:sz w:val="32"/>
          <w:szCs w:val="32"/>
        </w:rPr>
        <w:t>“</w:t>
      </w:r>
      <w:r w:rsidRPr="00202F31">
        <w:rPr>
          <w:rFonts w:eastAsia="仿宋_GB2312"/>
          <w:kern w:val="0"/>
          <w:sz w:val="32"/>
          <w:szCs w:val="32"/>
        </w:rPr>
        <w:t>地方财政收入</w:t>
      </w:r>
      <w:r w:rsidRPr="00202F31">
        <w:rPr>
          <w:rFonts w:eastAsia="仿宋_GB2312"/>
          <w:kern w:val="0"/>
          <w:sz w:val="32"/>
          <w:szCs w:val="32"/>
        </w:rPr>
        <w:t>”</w:t>
      </w:r>
      <w:r w:rsidRPr="00202F31">
        <w:rPr>
          <w:rFonts w:eastAsia="仿宋_GB2312"/>
          <w:kern w:val="0"/>
          <w:sz w:val="32"/>
          <w:szCs w:val="32"/>
        </w:rPr>
        <w:t>，</w:t>
      </w:r>
      <w:r w:rsidRPr="00202F31">
        <w:rPr>
          <w:rFonts w:eastAsia="仿宋_GB2312"/>
          <w:kern w:val="0"/>
          <w:sz w:val="32"/>
          <w:szCs w:val="32"/>
        </w:rPr>
        <w:t>2011</w:t>
      </w:r>
      <w:r w:rsidRPr="00202F31">
        <w:rPr>
          <w:rFonts w:eastAsia="仿宋_GB2312"/>
          <w:kern w:val="0"/>
          <w:sz w:val="32"/>
          <w:szCs w:val="32"/>
        </w:rPr>
        <w:t>年以前统称为</w:t>
      </w:r>
      <w:r w:rsidRPr="00202F31">
        <w:rPr>
          <w:rFonts w:eastAsia="仿宋_GB2312"/>
          <w:kern w:val="0"/>
          <w:sz w:val="32"/>
          <w:szCs w:val="32"/>
        </w:rPr>
        <w:t>“</w:t>
      </w:r>
      <w:r w:rsidRPr="00202F31">
        <w:rPr>
          <w:rFonts w:eastAsia="仿宋_GB2312"/>
          <w:kern w:val="0"/>
          <w:sz w:val="32"/>
          <w:szCs w:val="32"/>
        </w:rPr>
        <w:t>一般预算收入</w:t>
      </w:r>
      <w:r w:rsidRPr="00202F31">
        <w:rPr>
          <w:rFonts w:eastAsia="仿宋_GB2312"/>
          <w:kern w:val="0"/>
          <w:sz w:val="32"/>
          <w:szCs w:val="32"/>
        </w:rPr>
        <w:t>”</w:t>
      </w:r>
      <w:r w:rsidRPr="00202F31">
        <w:rPr>
          <w:rFonts w:eastAsia="仿宋_GB2312"/>
          <w:kern w:val="0"/>
          <w:sz w:val="32"/>
          <w:szCs w:val="32"/>
        </w:rPr>
        <w:t>，它是指按照现行分税制财政体制规定，全市各级财政、国税、地税部门组织征收的财政收入中属于</w:t>
      </w:r>
      <w:r w:rsidR="004B771E" w:rsidRPr="00202F31">
        <w:rPr>
          <w:rFonts w:eastAsia="仿宋_GB2312" w:hint="eastAsia"/>
          <w:kern w:val="0"/>
          <w:sz w:val="32"/>
          <w:szCs w:val="32"/>
        </w:rPr>
        <w:t>地方</w:t>
      </w:r>
      <w:r w:rsidRPr="00202F31">
        <w:rPr>
          <w:rFonts w:eastAsia="仿宋_GB2312"/>
          <w:kern w:val="0"/>
          <w:sz w:val="32"/>
          <w:szCs w:val="32"/>
        </w:rPr>
        <w:t>可自主支配的财政收入，主要包括：增值税（</w:t>
      </w:r>
      <w:r w:rsidR="00716D71" w:rsidRPr="00202F31">
        <w:rPr>
          <w:rFonts w:eastAsia="仿宋_GB2312" w:hint="eastAsia"/>
          <w:kern w:val="0"/>
          <w:sz w:val="32"/>
          <w:szCs w:val="32"/>
        </w:rPr>
        <w:t>23.8</w:t>
      </w:r>
      <w:r w:rsidRPr="00202F31">
        <w:rPr>
          <w:rFonts w:eastAsia="仿宋_GB2312"/>
          <w:kern w:val="0"/>
          <w:sz w:val="32"/>
          <w:szCs w:val="32"/>
        </w:rPr>
        <w:t>%</w:t>
      </w:r>
      <w:r w:rsidRPr="00202F31">
        <w:rPr>
          <w:rFonts w:eastAsia="仿宋_GB2312"/>
          <w:kern w:val="0"/>
          <w:sz w:val="32"/>
          <w:szCs w:val="32"/>
        </w:rPr>
        <w:t>分享部分）、</w:t>
      </w:r>
      <w:r w:rsidR="00A410C8" w:rsidRPr="00202F31">
        <w:rPr>
          <w:rFonts w:eastAsia="仿宋_GB2312" w:hint="eastAsia"/>
          <w:kern w:val="0"/>
          <w:sz w:val="32"/>
          <w:szCs w:val="32"/>
        </w:rPr>
        <w:t>改征增值税（</w:t>
      </w:r>
      <w:r w:rsidR="00716D71" w:rsidRPr="00202F31">
        <w:rPr>
          <w:rFonts w:eastAsia="仿宋_GB2312" w:hint="eastAsia"/>
          <w:kern w:val="0"/>
          <w:sz w:val="32"/>
          <w:szCs w:val="32"/>
        </w:rPr>
        <w:t>21</w:t>
      </w:r>
      <w:r w:rsidR="00A410C8" w:rsidRPr="00202F31">
        <w:rPr>
          <w:rFonts w:eastAsia="仿宋_GB2312" w:hint="eastAsia"/>
          <w:kern w:val="0"/>
          <w:sz w:val="32"/>
          <w:szCs w:val="32"/>
        </w:rPr>
        <w:t>%</w:t>
      </w:r>
      <w:r w:rsidR="00A410C8" w:rsidRPr="00202F31">
        <w:rPr>
          <w:rFonts w:eastAsia="仿宋_GB2312" w:hint="eastAsia"/>
          <w:kern w:val="0"/>
          <w:sz w:val="32"/>
          <w:szCs w:val="32"/>
        </w:rPr>
        <w:t>分享部分）、</w:t>
      </w:r>
      <w:r w:rsidRPr="00202F31">
        <w:rPr>
          <w:rFonts w:eastAsia="仿宋_GB2312"/>
          <w:kern w:val="0"/>
          <w:sz w:val="32"/>
          <w:szCs w:val="32"/>
        </w:rPr>
        <w:t>企业所得税（</w:t>
      </w:r>
      <w:r w:rsidR="00716D71" w:rsidRPr="00202F31">
        <w:rPr>
          <w:rFonts w:eastAsia="仿宋_GB2312" w:hint="eastAsia"/>
          <w:kern w:val="0"/>
          <w:sz w:val="32"/>
          <w:szCs w:val="32"/>
        </w:rPr>
        <w:t>21</w:t>
      </w:r>
      <w:r w:rsidRPr="00202F31">
        <w:rPr>
          <w:rFonts w:eastAsia="仿宋_GB2312"/>
          <w:kern w:val="0"/>
          <w:sz w:val="32"/>
          <w:szCs w:val="32"/>
        </w:rPr>
        <w:t>%</w:t>
      </w:r>
      <w:r w:rsidRPr="00202F31">
        <w:rPr>
          <w:rFonts w:eastAsia="仿宋_GB2312"/>
          <w:kern w:val="0"/>
          <w:sz w:val="32"/>
          <w:szCs w:val="32"/>
        </w:rPr>
        <w:t>分享部分）、个人所得税（</w:t>
      </w:r>
      <w:r w:rsidR="00716D71" w:rsidRPr="00202F31">
        <w:rPr>
          <w:rFonts w:eastAsia="仿宋_GB2312" w:hint="eastAsia"/>
          <w:kern w:val="0"/>
          <w:sz w:val="32"/>
          <w:szCs w:val="32"/>
        </w:rPr>
        <w:t>17.5</w:t>
      </w:r>
      <w:r w:rsidRPr="00202F31">
        <w:rPr>
          <w:rFonts w:eastAsia="仿宋_GB2312"/>
          <w:kern w:val="0"/>
          <w:sz w:val="32"/>
          <w:szCs w:val="32"/>
        </w:rPr>
        <w:t>%</w:t>
      </w:r>
      <w:r w:rsidRPr="00202F31">
        <w:rPr>
          <w:rFonts w:eastAsia="仿宋_GB2312"/>
          <w:kern w:val="0"/>
          <w:sz w:val="32"/>
          <w:szCs w:val="32"/>
        </w:rPr>
        <w:t>分享部分）等税收收入和专项收入、行政事业性收费、罚没、国有资本经营收入、国有资源（资产）有偿使用、捐赠、政府住房基金等非税收入。</w:t>
      </w:r>
    </w:p>
    <w:p w:rsidR="005E7669" w:rsidRPr="00202F31" w:rsidRDefault="005E7669" w:rsidP="005E7669">
      <w:pPr>
        <w:spacing w:line="560" w:lineRule="exact"/>
        <w:ind w:firstLine="643"/>
        <w:outlineLvl w:val="0"/>
        <w:rPr>
          <w:rFonts w:eastAsia="仿宋_GB2312"/>
          <w:sz w:val="32"/>
          <w:szCs w:val="32"/>
        </w:rPr>
      </w:pPr>
      <w:r w:rsidRPr="00202F31">
        <w:rPr>
          <w:rFonts w:eastAsia="仿宋_GB2312"/>
          <w:b/>
          <w:sz w:val="32"/>
          <w:szCs w:val="32"/>
        </w:rPr>
        <w:t>增值税：</w:t>
      </w:r>
      <w:r w:rsidRPr="00202F31">
        <w:rPr>
          <w:rFonts w:eastAsia="仿宋_GB2312"/>
          <w:sz w:val="32"/>
          <w:szCs w:val="32"/>
        </w:rPr>
        <w:t>对商品生产、流通、劳务服务中多个环节的新增价值或商品的附加值征收的一种流转税。</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企业所得税：</w:t>
      </w:r>
      <w:r w:rsidRPr="00202F31">
        <w:rPr>
          <w:rFonts w:eastAsia="仿宋_GB2312"/>
          <w:sz w:val="32"/>
          <w:szCs w:val="32"/>
        </w:rPr>
        <w:t>对我国内资企业和经营单位的生产经营所得和其他所得征收的一种税。征税对象是纳税人取得的所得，包括销售货物所得、提供劳务所得、转让财产所得、股息红利所得、利息所得、租金所得、特许权使用费所得、接受捐赠所得和其他所得。</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个人所得税：</w:t>
      </w:r>
      <w:r w:rsidRPr="00202F31">
        <w:rPr>
          <w:rFonts w:eastAsia="仿宋_GB2312"/>
          <w:sz w:val="32"/>
          <w:szCs w:val="32"/>
        </w:rPr>
        <w:t>是国家对本国公民、居住在本国境内的个人的所得和境外个人来源于本国的所得征收的一种所得税。</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非税收入：</w:t>
      </w:r>
      <w:r w:rsidRPr="00202F31">
        <w:rPr>
          <w:rFonts w:eastAsia="仿宋_GB2312"/>
          <w:sz w:val="32"/>
          <w:szCs w:val="32"/>
        </w:rPr>
        <w:t>除税收以外，由各级政府、国家机关、事业单位、代行政府职能的社会团体及其他组织依法利用政府权力、政府信誉、国家资源、国有资产或提供特定公共服务、准公共服务取得</w:t>
      </w:r>
      <w:r w:rsidRPr="00202F31">
        <w:rPr>
          <w:rFonts w:eastAsia="仿宋_GB2312"/>
          <w:sz w:val="32"/>
          <w:szCs w:val="32"/>
        </w:rPr>
        <w:lastRenderedPageBreak/>
        <w:t>并用于满足社会公共需要或准公共需要的财政资金。主要包括：政府性基金收入、专项收入、行政事业性收费收入、罚没收入、国有资本经营收入、国有资源（资产）有偿使用收入、政府住房基金收入、捐赠收入、其他收入。</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一般公共预算支出：</w:t>
      </w:r>
      <w:r w:rsidRPr="00202F31">
        <w:rPr>
          <w:rFonts w:eastAsia="仿宋_GB2312"/>
          <w:sz w:val="32"/>
          <w:szCs w:val="32"/>
        </w:rPr>
        <w:t>即以前统称的</w:t>
      </w:r>
      <w:r w:rsidRPr="00202F31">
        <w:rPr>
          <w:rFonts w:eastAsia="仿宋_GB2312"/>
          <w:sz w:val="32"/>
          <w:szCs w:val="32"/>
        </w:rPr>
        <w:t>“</w:t>
      </w:r>
      <w:r w:rsidRPr="00202F31">
        <w:rPr>
          <w:rFonts w:eastAsia="仿宋_GB2312"/>
          <w:sz w:val="32"/>
          <w:szCs w:val="32"/>
        </w:rPr>
        <w:t>一般预算支出</w:t>
      </w:r>
      <w:r w:rsidRPr="00202F31">
        <w:rPr>
          <w:rFonts w:eastAsia="仿宋_GB2312"/>
          <w:sz w:val="32"/>
          <w:szCs w:val="32"/>
        </w:rPr>
        <w:t>”</w:t>
      </w:r>
      <w:r w:rsidRPr="00202F31">
        <w:rPr>
          <w:rFonts w:eastAsia="仿宋_GB2312"/>
          <w:sz w:val="32"/>
          <w:szCs w:val="32"/>
        </w:rPr>
        <w:t>或</w:t>
      </w:r>
      <w:r w:rsidRPr="00202F31">
        <w:rPr>
          <w:rFonts w:eastAsia="仿宋_GB2312"/>
          <w:sz w:val="32"/>
          <w:szCs w:val="32"/>
        </w:rPr>
        <w:t>“</w:t>
      </w:r>
      <w:r w:rsidRPr="00202F31">
        <w:rPr>
          <w:rFonts w:eastAsia="仿宋_GB2312"/>
          <w:sz w:val="32"/>
          <w:szCs w:val="32"/>
        </w:rPr>
        <w:t>公共财政预算支出</w:t>
      </w:r>
      <w:r w:rsidRPr="00202F31">
        <w:rPr>
          <w:rFonts w:eastAsia="仿宋_GB2312"/>
          <w:sz w:val="32"/>
          <w:szCs w:val="32"/>
        </w:rPr>
        <w:t>”</w:t>
      </w:r>
      <w:r w:rsidRPr="00202F31">
        <w:rPr>
          <w:rFonts w:eastAsia="仿宋_GB2312"/>
          <w:b/>
          <w:sz w:val="32"/>
          <w:szCs w:val="32"/>
        </w:rPr>
        <w:t>，</w:t>
      </w:r>
      <w:r w:rsidRPr="00202F31">
        <w:rPr>
          <w:rFonts w:eastAsia="仿宋_GB2312"/>
          <w:sz w:val="32"/>
          <w:szCs w:val="32"/>
        </w:rPr>
        <w:t>是国家对集中的一般公共预算收入有计划地分配和使用而安排的支出。</w:t>
      </w:r>
    </w:p>
    <w:p w:rsidR="005E7669" w:rsidRPr="00202F31" w:rsidRDefault="005E7669" w:rsidP="005E7669">
      <w:pPr>
        <w:spacing w:line="560" w:lineRule="exact"/>
        <w:ind w:firstLine="643"/>
        <w:outlineLvl w:val="0"/>
        <w:rPr>
          <w:rFonts w:eastAsia="仿宋_GB2312"/>
          <w:sz w:val="32"/>
          <w:szCs w:val="32"/>
        </w:rPr>
      </w:pPr>
      <w:r w:rsidRPr="00202F31">
        <w:rPr>
          <w:rFonts w:eastAsia="仿宋_GB2312"/>
          <w:b/>
          <w:sz w:val="32"/>
          <w:szCs w:val="32"/>
        </w:rPr>
        <w:t>民生：</w:t>
      </w:r>
      <w:r w:rsidRPr="00202F31">
        <w:rPr>
          <w:rFonts w:eastAsia="仿宋_GB2312"/>
          <w:sz w:val="32"/>
          <w:szCs w:val="32"/>
        </w:rPr>
        <w:t>民众的基本生存和生活状态，以及民众的基本发展机会、基本发展能力和基本权益保护的状况等。</w:t>
      </w:r>
    </w:p>
    <w:p w:rsidR="005E7669" w:rsidRPr="00202F31" w:rsidRDefault="005E7669" w:rsidP="005E7669">
      <w:pPr>
        <w:spacing w:line="560" w:lineRule="exact"/>
        <w:ind w:firstLine="643"/>
        <w:outlineLvl w:val="0"/>
        <w:rPr>
          <w:rFonts w:eastAsia="仿宋_GB2312"/>
          <w:sz w:val="32"/>
          <w:szCs w:val="32"/>
        </w:rPr>
      </w:pPr>
      <w:r w:rsidRPr="00202F31">
        <w:rPr>
          <w:rFonts w:eastAsia="仿宋_GB2312"/>
          <w:b/>
          <w:sz w:val="32"/>
          <w:szCs w:val="32"/>
        </w:rPr>
        <w:t>民生支出：</w:t>
      </w:r>
      <w:r w:rsidRPr="00202F31">
        <w:rPr>
          <w:rFonts w:eastAsia="仿宋_GB2312"/>
          <w:sz w:val="32"/>
          <w:szCs w:val="32"/>
        </w:rPr>
        <w:t>指财政用在与人民群众生活直接相关的教育、医疗卫生、文体传媒、农林水利、住房保障、社保就业等方面的支出，以及与人民群众生活密切相关的公共基础设施建设等方面支出。从支出科目上看，包括：一般公共预算支出中的教育支出、科学技术支出、文化体育与传媒支出、社会保障和就业支出、医疗卫生与计划生育支出、节能环保支出、城乡社区支出、农林水支出、交通运输支出、商业服务业等支出、国土海洋气象等支出、住房保障支出、粮油物资储备支出。</w:t>
      </w:r>
    </w:p>
    <w:p w:rsidR="005E7669" w:rsidRPr="00202F31" w:rsidRDefault="005E7669" w:rsidP="005E7669">
      <w:pPr>
        <w:spacing w:line="560" w:lineRule="exact"/>
        <w:ind w:firstLine="643"/>
        <w:outlineLvl w:val="0"/>
        <w:rPr>
          <w:rFonts w:eastAsia="仿宋_GB2312"/>
          <w:sz w:val="32"/>
          <w:szCs w:val="32"/>
        </w:rPr>
      </w:pPr>
      <w:r w:rsidRPr="00202F31">
        <w:rPr>
          <w:rFonts w:eastAsia="仿宋_GB2312"/>
          <w:b/>
          <w:sz w:val="32"/>
          <w:szCs w:val="32"/>
        </w:rPr>
        <w:t>财政八项支出：</w:t>
      </w:r>
      <w:r w:rsidRPr="00202F31">
        <w:rPr>
          <w:rFonts w:eastAsia="仿宋_GB2312"/>
          <w:sz w:val="32"/>
          <w:szCs w:val="32"/>
        </w:rPr>
        <w:t>是非营利性服务业增加值的核算基础数据，非营利性服务业增加值是第三产业增加值和地区生产总值的重要组成部分。非营利性服务业是指不以营利为目的，并且主要由政府或社会团体和事业单位提供的社会公益性服务业。包括公共管理和社会组织，教育，卫生、社会保障和社会福利，科研、技术报务和地质勘探业，水利环境和公共设施管理业共</w:t>
      </w:r>
      <w:r w:rsidRPr="00202F31">
        <w:rPr>
          <w:rFonts w:eastAsia="仿宋_GB2312"/>
          <w:sz w:val="32"/>
          <w:szCs w:val="32"/>
        </w:rPr>
        <w:t>5</w:t>
      </w:r>
      <w:r w:rsidRPr="00202F31">
        <w:rPr>
          <w:rFonts w:eastAsia="仿宋_GB2312"/>
          <w:sz w:val="32"/>
          <w:szCs w:val="32"/>
        </w:rPr>
        <w:t>个服务行</w:t>
      </w:r>
      <w:r w:rsidRPr="00202F31">
        <w:rPr>
          <w:rFonts w:eastAsia="仿宋_GB2312"/>
          <w:sz w:val="32"/>
          <w:szCs w:val="32"/>
        </w:rPr>
        <w:lastRenderedPageBreak/>
        <w:t>业。根据上述核算指标之间的逻辑关系，财政八项支出增速直接决定非营利性服务业经济增速，进而影响第三产业和</w:t>
      </w:r>
      <w:r w:rsidRPr="00202F31">
        <w:rPr>
          <w:rFonts w:eastAsia="仿宋_GB2312"/>
          <w:sz w:val="32"/>
          <w:szCs w:val="32"/>
        </w:rPr>
        <w:t>GDP</w:t>
      </w:r>
      <w:r w:rsidRPr="00202F31">
        <w:rPr>
          <w:rFonts w:eastAsia="仿宋_GB2312"/>
          <w:sz w:val="32"/>
          <w:szCs w:val="32"/>
        </w:rPr>
        <w:t>的增长。从支出科目上看，包括：一般公共预算支出中的一般公共服务支出、公共安全支出、教育支出、科学技术支出、社会保障和就业支出、医疗卫生与计划生育支出、节能环保支出、城乡社区支出。</w:t>
      </w:r>
    </w:p>
    <w:p w:rsidR="005E7669" w:rsidRPr="00202F31" w:rsidRDefault="005E7669" w:rsidP="005E7669">
      <w:pPr>
        <w:pStyle w:val="a6"/>
        <w:spacing w:line="560" w:lineRule="exact"/>
        <w:ind w:firstLineChars="200" w:firstLine="643"/>
        <w:rPr>
          <w:rFonts w:ascii="Times New Roman" w:hAnsi="Times New Roman"/>
          <w:sz w:val="32"/>
          <w:szCs w:val="32"/>
        </w:rPr>
      </w:pPr>
      <w:r w:rsidRPr="00202F31">
        <w:rPr>
          <w:rFonts w:ascii="Times New Roman" w:hAnsi="Times New Roman"/>
          <w:b/>
          <w:sz w:val="32"/>
          <w:szCs w:val="32"/>
        </w:rPr>
        <w:t>预备费：</w:t>
      </w:r>
      <w:r w:rsidRPr="00202F31">
        <w:rPr>
          <w:rFonts w:ascii="Times New Roman" w:hAnsi="Times New Roman"/>
          <w:sz w:val="32"/>
          <w:szCs w:val="32"/>
        </w:rPr>
        <w:t>预留资金，用于当年预算执行中因自然灾害等突发事件处理增加的支出及其他难以预见的开支，根据《预算法》规定，各级一般公共预算应当按照本级一般公共预算支出额的百分之一至百分之三设置预备费。预备费的动用方案，由本级政府财政部门提出，报本级政府决定。</w:t>
      </w:r>
    </w:p>
    <w:p w:rsidR="005E7669" w:rsidRPr="00202F31" w:rsidRDefault="005E7669" w:rsidP="005E7669">
      <w:pPr>
        <w:pStyle w:val="a6"/>
        <w:spacing w:line="560" w:lineRule="exact"/>
        <w:ind w:firstLineChars="200" w:firstLine="643"/>
        <w:rPr>
          <w:rFonts w:ascii="Times New Roman" w:hAnsi="Times New Roman"/>
          <w:sz w:val="32"/>
          <w:szCs w:val="32"/>
        </w:rPr>
      </w:pPr>
      <w:r w:rsidRPr="00202F31">
        <w:rPr>
          <w:rFonts w:ascii="Times New Roman" w:hAnsi="Times New Roman"/>
          <w:b/>
          <w:sz w:val="32"/>
          <w:szCs w:val="32"/>
        </w:rPr>
        <w:t>转移支付：</w:t>
      </w:r>
      <w:r w:rsidRPr="00202F31">
        <w:rPr>
          <w:rFonts w:ascii="Times New Roman" w:hAnsi="Times New Roman"/>
          <w:sz w:val="32"/>
          <w:szCs w:val="32"/>
        </w:rPr>
        <w:t>指上级政府按照有关法律法规、财政体制和政策规定，给予下级政府的补助资金，包括一般性转移支付和专项转移支付。</w:t>
      </w:r>
    </w:p>
    <w:p w:rsidR="005E7669" w:rsidRPr="00202F31" w:rsidRDefault="005E7669" w:rsidP="005E7669">
      <w:pPr>
        <w:pStyle w:val="a6"/>
        <w:spacing w:line="560" w:lineRule="exact"/>
        <w:ind w:firstLineChars="200" w:firstLine="643"/>
        <w:rPr>
          <w:rFonts w:ascii="Times New Roman" w:hAnsi="Times New Roman"/>
          <w:sz w:val="32"/>
          <w:szCs w:val="32"/>
        </w:rPr>
      </w:pPr>
      <w:r w:rsidRPr="00202F31">
        <w:rPr>
          <w:rFonts w:ascii="Times New Roman" w:hAnsi="Times New Roman"/>
          <w:b/>
          <w:sz w:val="32"/>
          <w:szCs w:val="32"/>
        </w:rPr>
        <w:t>一般性转移支付：</w:t>
      </w:r>
      <w:r w:rsidRPr="00202F31">
        <w:rPr>
          <w:rFonts w:ascii="Times New Roman" w:hAnsi="Times New Roman"/>
          <w:sz w:val="32"/>
          <w:szCs w:val="32"/>
        </w:rPr>
        <w:t>指上级政府对有财力缺口的下级政府，按照规范的办法给予的补助，下级政府可以按照相关规定统筹安排使用。</w:t>
      </w:r>
    </w:p>
    <w:p w:rsidR="005E7669" w:rsidRPr="00202F31" w:rsidRDefault="005E7669" w:rsidP="005E7669">
      <w:pPr>
        <w:pStyle w:val="a6"/>
        <w:spacing w:line="560" w:lineRule="exact"/>
        <w:ind w:firstLineChars="200" w:firstLine="643"/>
        <w:rPr>
          <w:rFonts w:ascii="Times New Roman" w:hAnsi="Times New Roman"/>
          <w:sz w:val="32"/>
          <w:szCs w:val="32"/>
        </w:rPr>
      </w:pPr>
      <w:r w:rsidRPr="00202F31">
        <w:rPr>
          <w:rFonts w:ascii="Times New Roman" w:hAnsi="Times New Roman"/>
          <w:b/>
          <w:sz w:val="32"/>
          <w:szCs w:val="32"/>
        </w:rPr>
        <w:t>专项转移支付：</w:t>
      </w:r>
      <w:r w:rsidRPr="00202F31">
        <w:rPr>
          <w:rFonts w:ascii="Times New Roman" w:hAnsi="Times New Roman"/>
          <w:sz w:val="32"/>
          <w:szCs w:val="32"/>
        </w:rPr>
        <w:t>指上级政府对承担委托事务、共同事务的下级政府，给予的具有指定用途的资金补助，以及对应由下级政府承担的事务，给予的具有指定用途的奖励或补助。</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预算稳定调节基金：</w:t>
      </w:r>
      <w:r w:rsidRPr="00202F31">
        <w:rPr>
          <w:rFonts w:eastAsia="仿宋_GB2312"/>
          <w:sz w:val="32"/>
          <w:szCs w:val="32"/>
        </w:rPr>
        <w:t>指为保持财政收支预算平稳运行而建立的具有储备性质的资金，其目的是以丰补歉。按照有关规定，预算稳定调节基金主要从本级一般公共预算当年超收收入、财力性</w:t>
      </w:r>
      <w:r w:rsidRPr="00202F31">
        <w:rPr>
          <w:rFonts w:eastAsia="仿宋_GB2312"/>
          <w:sz w:val="32"/>
          <w:szCs w:val="32"/>
        </w:rPr>
        <w:lastRenderedPageBreak/>
        <w:t>结余、政府性基金滚存结余、统筹整合盘活财政存量及本级政府批准的其他收入等渠道筹集。调节基金主要用于弥补一般公共预算编制的收支缺口、重大减收因素造成的资金缺口，以及解决党委、政府决定的重大事项所需资金等。在安排或补充基金时在支出方反映，调入使用基金时在收入方反映。</w:t>
      </w:r>
    </w:p>
    <w:p w:rsidR="005E7669" w:rsidRPr="00202F31" w:rsidRDefault="005E7669" w:rsidP="005E7669">
      <w:pPr>
        <w:spacing w:line="560" w:lineRule="exact"/>
        <w:ind w:firstLine="640"/>
        <w:rPr>
          <w:rFonts w:eastAsia="黑体"/>
          <w:sz w:val="32"/>
          <w:szCs w:val="32"/>
        </w:rPr>
      </w:pPr>
      <w:r w:rsidRPr="00202F31">
        <w:rPr>
          <w:rFonts w:eastAsia="黑体"/>
          <w:sz w:val="32"/>
          <w:szCs w:val="32"/>
        </w:rPr>
        <w:t>三、政府性基金预算</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政府性基金预算：</w:t>
      </w:r>
      <w:r w:rsidRPr="00202F31">
        <w:rPr>
          <w:rFonts w:eastAsia="仿宋_GB2312"/>
          <w:sz w:val="32"/>
          <w:szCs w:val="32"/>
        </w:rPr>
        <w:t>是对依照法律、行政法规的规定在一定期限内向特定对象征收、收取或者以其他方式筹集的资金，专项用于特定公共事业发展的收支预算。主要包括</w:t>
      </w:r>
      <w:r w:rsidRPr="00202F31">
        <w:rPr>
          <w:rFonts w:eastAsia="仿宋_GB2312"/>
          <w:kern w:val="0"/>
          <w:sz w:val="32"/>
          <w:szCs w:val="32"/>
        </w:rPr>
        <w:t>国有土地收益基金、农业土地开发资金、国有土地使用权出让收入、城市基础设施配套费、污水处理费、福利彩票公益金、体育彩票公益金等。</w:t>
      </w:r>
      <w:r w:rsidRPr="00202F31">
        <w:rPr>
          <w:rFonts w:eastAsia="仿宋_GB2312"/>
          <w:sz w:val="32"/>
          <w:szCs w:val="32"/>
        </w:rPr>
        <w:t>部分基金近年陆续纳入一般公共预算管理，如</w:t>
      </w:r>
      <w:r w:rsidR="00CE2865" w:rsidRPr="00202F31">
        <w:rPr>
          <w:rFonts w:eastAsia="仿宋_GB2312"/>
          <w:kern w:val="0"/>
          <w:sz w:val="32"/>
          <w:szCs w:val="32"/>
        </w:rPr>
        <w:t>新增建设用地土地有偿使用费、</w:t>
      </w:r>
      <w:r w:rsidRPr="00202F31">
        <w:rPr>
          <w:rFonts w:eastAsia="仿宋_GB2312"/>
          <w:sz w:val="32"/>
          <w:szCs w:val="32"/>
        </w:rPr>
        <w:t>水利建设基金、政府住房基金、水土保持补偿费、地方教育附加、从国有土地使用权出让收入中计提的教育资金、农田水利建设资金等。</w:t>
      </w:r>
    </w:p>
    <w:p w:rsidR="005E7669" w:rsidRPr="00202F31" w:rsidRDefault="005E7669" w:rsidP="005E7669">
      <w:pPr>
        <w:spacing w:line="560" w:lineRule="exact"/>
        <w:ind w:firstLine="640"/>
        <w:rPr>
          <w:rFonts w:eastAsia="黑体"/>
          <w:sz w:val="32"/>
          <w:szCs w:val="32"/>
        </w:rPr>
      </w:pPr>
      <w:r w:rsidRPr="00202F31">
        <w:rPr>
          <w:rFonts w:eastAsia="黑体"/>
          <w:sz w:val="32"/>
          <w:szCs w:val="32"/>
        </w:rPr>
        <w:t>四、国有资本经营预算</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国有资产：</w:t>
      </w:r>
      <w:r w:rsidRPr="00202F31">
        <w:rPr>
          <w:rFonts w:eastAsia="仿宋_GB2312"/>
          <w:sz w:val="32"/>
          <w:szCs w:val="32"/>
        </w:rPr>
        <w:t>指属于国家所有的一切财产和财产权利的总和。包括：经营性国有资产、行政事业性国有资产、资源性国有资产。经营性国有资产是指国家作为出资者在企业中依法拥有的资本及其权益。具体的说，经营性国有资产，指从事产品生产、流通、经营服务等领域，以盈利为主要目的的，依法经营或使用，其产权属于国家所有的一切财产；行政事业单位国有资产是指由行政事业单位占有、使用的，在法律上确认为国家所有、能以货币计</w:t>
      </w:r>
      <w:r w:rsidRPr="00202F31">
        <w:rPr>
          <w:rFonts w:eastAsia="仿宋_GB2312"/>
          <w:sz w:val="32"/>
          <w:szCs w:val="32"/>
        </w:rPr>
        <w:lastRenderedPageBreak/>
        <w:t>量的各种经济资源的总和。包括国家拨给行政事业单位的资产、行政单位按照国家政策规定运用国有资产组织收入形成的资产，以及接收捐赠和其他经法律确认为国家所有的资产；资源性国有资产指国家拥有的土地、森林、矿藏等资源。</w:t>
      </w:r>
    </w:p>
    <w:p w:rsidR="005E7669" w:rsidRPr="00202F31" w:rsidRDefault="005E7669" w:rsidP="005E7669">
      <w:pPr>
        <w:pStyle w:val="ab"/>
        <w:spacing w:before="0" w:beforeAutospacing="0" w:after="0" w:afterAutospacing="0" w:line="560" w:lineRule="exact"/>
        <w:ind w:firstLine="640"/>
        <w:rPr>
          <w:rFonts w:ascii="Times New Roman" w:eastAsia="仿宋_GB2312" w:hAnsi="Times New Roman" w:cs="Times New Roman"/>
          <w:sz w:val="32"/>
          <w:szCs w:val="32"/>
        </w:rPr>
      </w:pPr>
      <w:r w:rsidRPr="00202F31">
        <w:rPr>
          <w:rFonts w:ascii="Times New Roman" w:eastAsia="仿宋_GB2312" w:hAnsi="Times New Roman" w:cs="Times New Roman"/>
          <w:b/>
          <w:sz w:val="32"/>
          <w:szCs w:val="32"/>
        </w:rPr>
        <w:t>国有资本经营预算：</w:t>
      </w:r>
      <w:r w:rsidRPr="00202F31">
        <w:rPr>
          <w:rFonts w:ascii="Times New Roman" w:eastAsia="仿宋_GB2312" w:hAnsi="Times New Roman" w:cs="Times New Roman"/>
          <w:sz w:val="32"/>
          <w:szCs w:val="32"/>
        </w:rPr>
        <w:t>指国家以所有者身份依法取得国有资本收益，并对所得收益进行分配而发生的收支预算。建立国有资本经营预算制度，其主要目的是规范国家与国有企业的分配关系，增强政府的宏观调控能力，完善政府预算管理体系，继续深化国有企业改革，推进国有经济结构和布局的调整，集中解决国有企业发展中的体制性、机制性问题。国有资本经营预算应当按照收支平衡的原则编制，不列赤字，并安排资金调入一般公共预算。</w:t>
      </w:r>
    </w:p>
    <w:p w:rsidR="005E7669" w:rsidRPr="00202F31" w:rsidRDefault="005E7669" w:rsidP="005E7669">
      <w:pPr>
        <w:spacing w:line="560" w:lineRule="exact"/>
        <w:ind w:firstLine="640"/>
        <w:rPr>
          <w:rFonts w:eastAsia="黑体"/>
          <w:sz w:val="32"/>
          <w:szCs w:val="32"/>
        </w:rPr>
      </w:pPr>
      <w:r w:rsidRPr="00202F31">
        <w:rPr>
          <w:rFonts w:eastAsia="黑体"/>
          <w:sz w:val="32"/>
          <w:szCs w:val="32"/>
        </w:rPr>
        <w:t>五、社会保险基金预算</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社会保障：</w:t>
      </w:r>
      <w:r w:rsidRPr="00202F31">
        <w:rPr>
          <w:rFonts w:eastAsia="仿宋_GB2312"/>
          <w:sz w:val="32"/>
          <w:szCs w:val="32"/>
        </w:rPr>
        <w:t>是指国家通过立法对国民收入进行分配和再分配，对社会成员特别是生活有特殊困难的人们的基本生活权利给予保障的各种社会措施的总和。一般来说，社会保障由社会保险、社会救助、社会福利、社会优抚等组成。</w:t>
      </w:r>
    </w:p>
    <w:p w:rsidR="005E7669" w:rsidRPr="00202F31" w:rsidRDefault="005E7669" w:rsidP="005E7669">
      <w:pPr>
        <w:spacing w:line="560" w:lineRule="exact"/>
        <w:ind w:firstLine="643"/>
        <w:outlineLvl w:val="0"/>
        <w:rPr>
          <w:rFonts w:eastAsia="仿宋_GB2312"/>
          <w:sz w:val="32"/>
          <w:szCs w:val="32"/>
        </w:rPr>
      </w:pPr>
      <w:r w:rsidRPr="00202F31">
        <w:rPr>
          <w:rFonts w:eastAsia="仿宋_GB2312"/>
          <w:b/>
          <w:bCs/>
          <w:sz w:val="32"/>
          <w:szCs w:val="32"/>
        </w:rPr>
        <w:t>社会保险基金预算：</w:t>
      </w:r>
      <w:r w:rsidRPr="00202F31">
        <w:rPr>
          <w:rFonts w:eastAsia="仿宋_GB2312"/>
          <w:sz w:val="32"/>
          <w:szCs w:val="32"/>
        </w:rPr>
        <w:t>是指根据国家预算管理和社会保险相关法律法规编制，经法定程序审批、具有法律效力的年度基金财务收支计划。社会保险基金预算由基金收入预算和基金支出预算组成，应当做到收支平衡。社会保险基金预算编制应按照《预算法》《社会保险法》《预算法实施条例》以及国务院有关规定执行。</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养老保险：</w:t>
      </w:r>
      <w:r w:rsidRPr="00202F31">
        <w:rPr>
          <w:rFonts w:eastAsia="仿宋_GB2312"/>
          <w:sz w:val="32"/>
          <w:szCs w:val="32"/>
        </w:rPr>
        <w:t>国家通过立法对劳动者因达到规定的年龄界限而解除劳动义务，由政府和社会提供一定的物质帮助以维持基本生</w:t>
      </w:r>
      <w:r w:rsidRPr="00202F31">
        <w:rPr>
          <w:rFonts w:eastAsia="仿宋_GB2312"/>
          <w:sz w:val="32"/>
          <w:szCs w:val="32"/>
        </w:rPr>
        <w:lastRenderedPageBreak/>
        <w:t>活的一种社会保险制度。</w:t>
      </w:r>
    </w:p>
    <w:p w:rsidR="005E7669" w:rsidRPr="00202F31" w:rsidRDefault="005E7669" w:rsidP="005E7669">
      <w:pPr>
        <w:spacing w:line="560" w:lineRule="exact"/>
        <w:ind w:firstLine="643"/>
        <w:outlineLvl w:val="0"/>
        <w:rPr>
          <w:rFonts w:eastAsia="仿宋_GB2312"/>
          <w:b/>
          <w:bCs/>
          <w:sz w:val="32"/>
          <w:szCs w:val="32"/>
        </w:rPr>
      </w:pPr>
      <w:r w:rsidRPr="00202F31">
        <w:rPr>
          <w:rFonts w:eastAsia="仿宋_GB2312"/>
          <w:b/>
          <w:sz w:val="32"/>
          <w:szCs w:val="32"/>
        </w:rPr>
        <w:t>企业职工基本养老保险基金：</w:t>
      </w:r>
      <w:r w:rsidRPr="00202F31">
        <w:rPr>
          <w:rFonts w:eastAsia="仿宋_GB2312"/>
          <w:sz w:val="32"/>
          <w:szCs w:val="32"/>
        </w:rPr>
        <w:t>为了保障参保对象的权益和社会保险待遇，根据国家法律法规规定，由单位和个人缴纳、政府补助以及通过其他合法方式筹集的专项资金。企业职工基本养老保险基金收入包括基本养老保险费收入、财政补贴收入、利息收入、委托投资收益、转移收入、上级补助收入、其他收入等，其中：基本养老保险费收入指单位和个人按规定的缴费基数和缴费比例分别缴纳的基本养老保险费。企业职工基本养老保险基金支出包括养老保险待遇支出、转移支出、上解上级支出、其他支出等。</w:t>
      </w:r>
    </w:p>
    <w:p w:rsidR="005E7669" w:rsidRPr="00202F31" w:rsidRDefault="005E7669" w:rsidP="005E7669">
      <w:pPr>
        <w:spacing w:line="560" w:lineRule="exact"/>
        <w:ind w:firstLine="643"/>
        <w:outlineLvl w:val="0"/>
        <w:rPr>
          <w:rFonts w:eastAsia="仿宋_GB2312"/>
          <w:b/>
          <w:bCs/>
          <w:sz w:val="32"/>
          <w:szCs w:val="32"/>
        </w:rPr>
      </w:pPr>
      <w:r w:rsidRPr="00202F31">
        <w:rPr>
          <w:rFonts w:eastAsia="仿宋_GB2312"/>
          <w:b/>
          <w:sz w:val="32"/>
          <w:szCs w:val="32"/>
        </w:rPr>
        <w:t>机关事业单位基本养老保险基金：</w:t>
      </w:r>
      <w:r w:rsidRPr="00202F31">
        <w:rPr>
          <w:rFonts w:eastAsia="仿宋_GB2312"/>
          <w:sz w:val="32"/>
          <w:szCs w:val="32"/>
        </w:rPr>
        <w:t>机关事业单位工作人员养老保险实行社会统筹与个人账户相结合的基本养老保险制度，机关事业单位基本养老保险基金由用人单位和个人缴费以及政府补贴等组成。其中：基本养老保险费由单位和个人按缴费基数的一定比例分别缴纳。</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城乡居民基本养老保险基金：</w:t>
      </w:r>
      <w:r w:rsidRPr="00202F31">
        <w:rPr>
          <w:rFonts w:eastAsia="仿宋_GB2312"/>
          <w:sz w:val="32"/>
          <w:szCs w:val="32"/>
        </w:rPr>
        <w:t>城乡居民基本养老保险基金由个人缴费、集体补助和政府补贴构成，其中：个人缴费指参保城乡居民按照规定标准缴纳的城乡居民基本养老保险费，包括财政资金代参保对象缴纳的基本养老保险费。主要用于按规定支付给参保城乡居民的基础养老金和个人账户养老金，以及丧葬补助金等。</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医疗保险：</w:t>
      </w:r>
      <w:r w:rsidRPr="00202F31">
        <w:rPr>
          <w:rFonts w:eastAsia="仿宋_GB2312"/>
          <w:sz w:val="32"/>
          <w:szCs w:val="32"/>
        </w:rPr>
        <w:t>国家通过立法对法定范围内的劳动者在患病或非因工伤害时提供医疗服务或经济补偿的一种社会保险制度。</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lastRenderedPageBreak/>
        <w:t>城镇职工基本医疗保险基金：</w:t>
      </w:r>
      <w:r w:rsidRPr="00202F31">
        <w:rPr>
          <w:rFonts w:eastAsia="仿宋_GB2312"/>
          <w:sz w:val="32"/>
          <w:szCs w:val="32"/>
        </w:rPr>
        <w:t>城镇职工基本医疗保险基金由用人单位和个人缴纳的基本医疗保险费构成。基本医疗保险基金划分为个人账户、风险储备金和统筹基金，按照国家、自治区、柳州市有关规定管理和计息。统筹基金和个人账户应分开核算，严格界定支付范围和责任，各自平衡，不得互相挤占。</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城乡居民基本医疗保险基金：</w:t>
      </w:r>
      <w:r w:rsidRPr="00202F31">
        <w:rPr>
          <w:rFonts w:eastAsia="仿宋_GB2312"/>
          <w:sz w:val="32"/>
          <w:szCs w:val="32"/>
        </w:rPr>
        <w:t>城乡居民基本医疗保险基金由城乡居民基本医疗保险个人缴费、政府补助、银行利息和集体、单位或其他社会经济组织资助等构成，主要用于城乡居民基本医疗保险待遇支出、划转用于城乡居民大病保险支出、其他支出等。</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工伤保险基金：</w:t>
      </w:r>
      <w:r w:rsidRPr="00202F31">
        <w:rPr>
          <w:rFonts w:eastAsia="仿宋_GB2312"/>
          <w:sz w:val="32"/>
          <w:szCs w:val="32"/>
        </w:rPr>
        <w:t>工伤保险基金由用人单位缴纳的工伤保险费、工伤保险基金的利息和依法纳入工伤保险基金的其他资金构成。用于《工伤保险条例》规定的工伤保险待遇，劳动能力鉴定，工伤预防费用，以及法律、法规规定的用于工伤保险的其他费用的支付。</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失业保险基金：</w:t>
      </w:r>
      <w:r w:rsidRPr="00202F31">
        <w:rPr>
          <w:rFonts w:eastAsia="仿宋_GB2312"/>
          <w:sz w:val="32"/>
          <w:szCs w:val="32"/>
        </w:rPr>
        <w:t>失业保险基金由城镇企业事业单位、城镇企业事业单位职工缴纳的失业保险费，失业保险基金的利息，财政补贴，依法纳入失业保险基金的其他资金构成。用于失业保险待遇支出、稳定岗位补贴支出、技能提升补贴支出、国务院规定或者批准的与失业保险有关的其他费用等的支出。</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生育保险基金：</w:t>
      </w:r>
      <w:r w:rsidRPr="00202F31">
        <w:rPr>
          <w:rFonts w:eastAsia="仿宋_GB2312"/>
          <w:sz w:val="32"/>
          <w:szCs w:val="32"/>
        </w:rPr>
        <w:t>生育保险基金由用人单位缴纳的生育保险费、生育保险基金的利息收入和依法纳入生育保险基金的其他资金构成，按照</w:t>
      </w:r>
      <w:r w:rsidRPr="00202F31">
        <w:rPr>
          <w:rFonts w:eastAsia="仿宋_GB2312"/>
          <w:sz w:val="32"/>
          <w:szCs w:val="32"/>
        </w:rPr>
        <w:t>“</w:t>
      </w:r>
      <w:r w:rsidRPr="00202F31">
        <w:rPr>
          <w:rFonts w:eastAsia="仿宋_GB2312"/>
          <w:sz w:val="32"/>
          <w:szCs w:val="32"/>
        </w:rPr>
        <w:t>以收定支、收支平衡</w:t>
      </w:r>
      <w:r w:rsidRPr="00202F31">
        <w:rPr>
          <w:rFonts w:eastAsia="仿宋_GB2312"/>
          <w:sz w:val="32"/>
          <w:szCs w:val="32"/>
        </w:rPr>
        <w:t>”</w:t>
      </w:r>
      <w:r w:rsidRPr="00202F31">
        <w:rPr>
          <w:rFonts w:eastAsia="仿宋_GB2312"/>
          <w:sz w:val="32"/>
          <w:szCs w:val="32"/>
        </w:rPr>
        <w:t>的原则筹集和使用，用于生育保险待遇支出。</w:t>
      </w:r>
    </w:p>
    <w:p w:rsidR="005E7669" w:rsidRPr="00202F31" w:rsidRDefault="005E7669" w:rsidP="005E7669">
      <w:pPr>
        <w:spacing w:line="560" w:lineRule="exact"/>
        <w:ind w:firstLine="640"/>
        <w:rPr>
          <w:rFonts w:eastAsia="黑体"/>
          <w:sz w:val="32"/>
          <w:szCs w:val="32"/>
        </w:rPr>
      </w:pPr>
      <w:r w:rsidRPr="00202F31">
        <w:rPr>
          <w:rFonts w:eastAsia="黑体"/>
          <w:sz w:val="32"/>
          <w:szCs w:val="32"/>
        </w:rPr>
        <w:lastRenderedPageBreak/>
        <w:t>六、财税体制改革</w:t>
      </w:r>
    </w:p>
    <w:p w:rsidR="005E7669" w:rsidRPr="00202F31" w:rsidRDefault="005E7669" w:rsidP="005E7669">
      <w:pPr>
        <w:spacing w:line="560" w:lineRule="exact"/>
        <w:ind w:firstLine="643"/>
        <w:rPr>
          <w:rFonts w:eastAsia="仿宋_GB2312"/>
          <w:b/>
          <w:sz w:val="32"/>
          <w:szCs w:val="32"/>
        </w:rPr>
      </w:pPr>
      <w:r w:rsidRPr="00202F31">
        <w:rPr>
          <w:rFonts w:eastAsia="仿宋_GB2312" w:hAnsi="仿宋_GB2312"/>
          <w:b/>
          <w:sz w:val="32"/>
          <w:szCs w:val="32"/>
        </w:rPr>
        <w:t>预算管理制度：</w:t>
      </w:r>
      <w:r w:rsidRPr="00202F31">
        <w:rPr>
          <w:rFonts w:eastAsia="仿宋_GB2312"/>
          <w:kern w:val="0"/>
          <w:sz w:val="32"/>
          <w:szCs w:val="32"/>
        </w:rPr>
        <w:t>是指规范各级政府财政预算行为的各项政策的统称。</w:t>
      </w:r>
      <w:r w:rsidRPr="00202F31">
        <w:rPr>
          <w:rFonts w:eastAsia="仿宋_GB2312"/>
          <w:color w:val="000000"/>
          <w:sz w:val="32"/>
          <w:szCs w:val="32"/>
        </w:rPr>
        <w:t>根据广西壮族自治区人民政府《关于深化预算管理制度改革的实施意见》（桂政发〔</w:t>
      </w:r>
      <w:r w:rsidRPr="00202F31">
        <w:rPr>
          <w:rFonts w:eastAsia="仿宋_GB2312"/>
          <w:color w:val="000000"/>
          <w:sz w:val="32"/>
          <w:szCs w:val="32"/>
        </w:rPr>
        <w:t>2015</w:t>
      </w:r>
      <w:r w:rsidRPr="00202F31">
        <w:rPr>
          <w:rFonts w:eastAsia="仿宋_GB2312"/>
          <w:color w:val="000000"/>
          <w:sz w:val="32"/>
          <w:szCs w:val="32"/>
        </w:rPr>
        <w:t>〕</w:t>
      </w:r>
      <w:r w:rsidRPr="00202F31">
        <w:rPr>
          <w:rFonts w:eastAsia="仿宋_GB2312"/>
          <w:color w:val="000000"/>
          <w:sz w:val="32"/>
          <w:szCs w:val="32"/>
        </w:rPr>
        <w:t>18</w:t>
      </w:r>
      <w:r w:rsidRPr="00202F31">
        <w:rPr>
          <w:rFonts w:eastAsia="仿宋_GB2312"/>
          <w:color w:val="000000"/>
          <w:sz w:val="32"/>
          <w:szCs w:val="32"/>
        </w:rPr>
        <w:t>号）、《关于印发广西深化财税体制改革方案的通知》（桂政发〔</w:t>
      </w:r>
      <w:r w:rsidRPr="00202F31">
        <w:rPr>
          <w:rFonts w:eastAsia="仿宋_GB2312"/>
          <w:color w:val="000000"/>
          <w:sz w:val="32"/>
          <w:szCs w:val="32"/>
        </w:rPr>
        <w:t>2015</w:t>
      </w:r>
      <w:r w:rsidRPr="00202F31">
        <w:rPr>
          <w:rFonts w:eastAsia="仿宋_GB2312"/>
          <w:color w:val="000000"/>
          <w:sz w:val="32"/>
          <w:szCs w:val="32"/>
        </w:rPr>
        <w:t>〕</w:t>
      </w:r>
      <w:r w:rsidRPr="00202F31">
        <w:rPr>
          <w:rFonts w:eastAsia="仿宋_GB2312"/>
          <w:color w:val="000000"/>
          <w:sz w:val="32"/>
          <w:szCs w:val="32"/>
        </w:rPr>
        <w:t>20</w:t>
      </w:r>
      <w:r w:rsidRPr="00202F31">
        <w:rPr>
          <w:rFonts w:eastAsia="仿宋_GB2312"/>
          <w:color w:val="000000"/>
          <w:sz w:val="32"/>
          <w:szCs w:val="32"/>
        </w:rPr>
        <w:t>号）、柳州市人民政府《关于印发柳州市深化财税体制改革方案的通知》（柳政发〔</w:t>
      </w:r>
      <w:r w:rsidRPr="00202F31">
        <w:rPr>
          <w:rFonts w:eastAsia="仿宋_GB2312"/>
          <w:color w:val="000000"/>
          <w:sz w:val="32"/>
          <w:szCs w:val="32"/>
        </w:rPr>
        <w:t>2015</w:t>
      </w:r>
      <w:r w:rsidRPr="00202F31">
        <w:rPr>
          <w:rFonts w:eastAsia="仿宋_GB2312"/>
          <w:color w:val="000000"/>
          <w:sz w:val="32"/>
          <w:szCs w:val="32"/>
        </w:rPr>
        <w:t>〕</w:t>
      </w:r>
      <w:r w:rsidRPr="00202F31">
        <w:rPr>
          <w:rFonts w:eastAsia="仿宋_GB2312"/>
          <w:color w:val="000000"/>
          <w:sz w:val="32"/>
          <w:szCs w:val="32"/>
        </w:rPr>
        <w:t>41</w:t>
      </w:r>
      <w:r w:rsidR="00CE2865" w:rsidRPr="00202F31">
        <w:rPr>
          <w:rFonts w:eastAsia="仿宋_GB2312" w:hint="eastAsia"/>
          <w:color w:val="000000"/>
          <w:sz w:val="32"/>
          <w:szCs w:val="32"/>
        </w:rPr>
        <w:t>号</w:t>
      </w:r>
      <w:r w:rsidRPr="00202F31">
        <w:rPr>
          <w:rFonts w:eastAsia="仿宋_GB2312"/>
          <w:color w:val="000000"/>
          <w:sz w:val="32"/>
          <w:szCs w:val="32"/>
        </w:rPr>
        <w:t>）精神，柳州市预算管理制度改革主要任务包括：建立透明预算制度、完善政府预算体系、改进年度预算控制方式、加强预算执行管理、规范政府性债务管理、健全预算绩效管理机制。</w:t>
      </w:r>
    </w:p>
    <w:p w:rsidR="005E7669" w:rsidRPr="00202F31" w:rsidRDefault="005E7669" w:rsidP="005E7669">
      <w:pPr>
        <w:spacing w:line="560" w:lineRule="exact"/>
        <w:ind w:rightChars="-27" w:right="-81" w:firstLine="643"/>
        <w:rPr>
          <w:rFonts w:eastAsia="仿宋_GB2312"/>
          <w:color w:val="000000"/>
          <w:sz w:val="32"/>
          <w:szCs w:val="32"/>
        </w:rPr>
      </w:pPr>
      <w:r w:rsidRPr="00202F31">
        <w:rPr>
          <w:rFonts w:eastAsia="仿宋_GB2312"/>
          <w:b/>
          <w:sz w:val="32"/>
          <w:szCs w:val="32"/>
        </w:rPr>
        <w:t>财政体制改革：</w:t>
      </w:r>
      <w:r w:rsidRPr="00202F31">
        <w:rPr>
          <w:rFonts w:eastAsia="仿宋_GB2312"/>
          <w:color w:val="000000"/>
          <w:sz w:val="32"/>
          <w:szCs w:val="32"/>
        </w:rPr>
        <w:t>国家的各项职能是由各级政府共同承担的，为了保证各级政府完成一定的政治经济任务，就必须在中央与地方政府、地方各级政府之间，明确划分各自的财政收支范围、财政资金支配权和财政管理权。根据广西壮族自治区人民政府《关于印发广西深化财税体制改革方案的通知》（桂政发〔</w:t>
      </w:r>
      <w:r w:rsidRPr="00202F31">
        <w:rPr>
          <w:rFonts w:eastAsia="仿宋_GB2312"/>
          <w:color w:val="000000"/>
          <w:sz w:val="32"/>
          <w:szCs w:val="32"/>
        </w:rPr>
        <w:t>2015</w:t>
      </w:r>
      <w:r w:rsidRPr="00202F31">
        <w:rPr>
          <w:rFonts w:eastAsia="仿宋_GB2312"/>
          <w:color w:val="000000"/>
          <w:sz w:val="32"/>
          <w:szCs w:val="32"/>
        </w:rPr>
        <w:t>〕</w:t>
      </w:r>
      <w:r w:rsidRPr="00202F31">
        <w:rPr>
          <w:rFonts w:eastAsia="仿宋_GB2312"/>
          <w:color w:val="000000"/>
          <w:sz w:val="32"/>
          <w:szCs w:val="32"/>
        </w:rPr>
        <w:t>20</w:t>
      </w:r>
      <w:r w:rsidRPr="00202F31">
        <w:rPr>
          <w:rFonts w:eastAsia="仿宋_GB2312"/>
          <w:color w:val="000000"/>
          <w:sz w:val="32"/>
          <w:szCs w:val="32"/>
        </w:rPr>
        <w:t>号）、柳州市人民政府《关于印发柳州市深化财税体制改革方案的通知》（柳政发〔</w:t>
      </w:r>
      <w:r w:rsidRPr="00202F31">
        <w:rPr>
          <w:rFonts w:eastAsia="仿宋_GB2312"/>
          <w:color w:val="000000"/>
          <w:sz w:val="32"/>
          <w:szCs w:val="32"/>
        </w:rPr>
        <w:t>2015</w:t>
      </w:r>
      <w:r w:rsidRPr="00202F31">
        <w:rPr>
          <w:rFonts w:eastAsia="仿宋_GB2312"/>
          <w:color w:val="000000"/>
          <w:sz w:val="32"/>
          <w:szCs w:val="32"/>
        </w:rPr>
        <w:t>〕</w:t>
      </w:r>
      <w:r w:rsidRPr="00202F31">
        <w:rPr>
          <w:rFonts w:eastAsia="仿宋_GB2312"/>
          <w:color w:val="000000"/>
          <w:sz w:val="32"/>
          <w:szCs w:val="32"/>
        </w:rPr>
        <w:t>41</w:t>
      </w:r>
      <w:r w:rsidR="00CE2865" w:rsidRPr="00202F31">
        <w:rPr>
          <w:rFonts w:eastAsia="仿宋_GB2312" w:hint="eastAsia"/>
          <w:color w:val="000000"/>
          <w:sz w:val="32"/>
          <w:szCs w:val="32"/>
        </w:rPr>
        <w:t>号</w:t>
      </w:r>
      <w:r w:rsidRPr="00202F31">
        <w:rPr>
          <w:rFonts w:eastAsia="仿宋_GB2312"/>
          <w:color w:val="000000"/>
          <w:sz w:val="32"/>
          <w:szCs w:val="32"/>
        </w:rPr>
        <w:t>）精神，柳州市财政体制改革主要任务包括：进一步理顺市与城区（开发区）收入划分、合理划分各级政府间事权与支出责任、完善转移支付制度、认真落实自治区直管县财政管理体制。</w:t>
      </w:r>
    </w:p>
    <w:p w:rsidR="005E7669" w:rsidRPr="00202F31" w:rsidRDefault="005E7669" w:rsidP="005E7669">
      <w:pPr>
        <w:adjustRightInd w:val="0"/>
        <w:snapToGrid w:val="0"/>
        <w:spacing w:line="560" w:lineRule="exact"/>
        <w:ind w:firstLine="643"/>
        <w:rPr>
          <w:rFonts w:eastAsia="仿宋_GB2312"/>
          <w:sz w:val="32"/>
          <w:szCs w:val="32"/>
        </w:rPr>
      </w:pPr>
      <w:r w:rsidRPr="00202F31">
        <w:rPr>
          <w:rFonts w:eastAsia="仿宋_GB2312" w:hAnsi="仿宋_GB2312"/>
          <w:b/>
          <w:sz w:val="32"/>
          <w:szCs w:val="32"/>
        </w:rPr>
        <w:t>支出经济分类科目改革：</w:t>
      </w:r>
      <w:r w:rsidRPr="00202F31">
        <w:rPr>
          <w:rFonts w:eastAsia="仿宋_GB2312"/>
          <w:color w:val="000000"/>
          <w:sz w:val="32"/>
          <w:szCs w:val="32"/>
        </w:rPr>
        <w:t>支出经济分类科目是按支出的经济性质和具体用途所做的一种分类。为贯彻落实预算法，实施全面规范、公开透明的预算制度，推进预算管理制度改革，根据自治</w:t>
      </w:r>
      <w:r w:rsidRPr="00202F31">
        <w:rPr>
          <w:rFonts w:eastAsia="仿宋_GB2312"/>
          <w:color w:val="000000"/>
          <w:sz w:val="32"/>
          <w:szCs w:val="32"/>
        </w:rPr>
        <w:lastRenderedPageBreak/>
        <w:t>区财政厅《转发财政部关于支出经济分类科目改革试行方案的通知》（桂财预〔</w:t>
      </w:r>
      <w:r w:rsidRPr="00202F31">
        <w:rPr>
          <w:rFonts w:eastAsia="仿宋_GB2312"/>
          <w:color w:val="000000"/>
          <w:sz w:val="32"/>
          <w:szCs w:val="32"/>
        </w:rPr>
        <w:t>2016</w:t>
      </w:r>
      <w:r w:rsidRPr="00202F31">
        <w:rPr>
          <w:rFonts w:eastAsia="仿宋_GB2312"/>
          <w:color w:val="000000"/>
          <w:sz w:val="32"/>
          <w:szCs w:val="32"/>
        </w:rPr>
        <w:t>〕</w:t>
      </w:r>
      <w:r w:rsidRPr="00202F31">
        <w:rPr>
          <w:rFonts w:eastAsia="仿宋_GB2312"/>
          <w:color w:val="000000"/>
          <w:sz w:val="32"/>
          <w:szCs w:val="32"/>
        </w:rPr>
        <w:t>203</w:t>
      </w:r>
      <w:r w:rsidRPr="00202F31">
        <w:rPr>
          <w:rFonts w:eastAsia="仿宋_GB2312"/>
          <w:color w:val="000000"/>
          <w:sz w:val="32"/>
          <w:szCs w:val="32"/>
        </w:rPr>
        <w:t>号）要求，从</w:t>
      </w:r>
      <w:r w:rsidRPr="00202F31">
        <w:rPr>
          <w:rFonts w:eastAsia="仿宋_GB2312"/>
          <w:color w:val="000000"/>
          <w:sz w:val="32"/>
          <w:szCs w:val="32"/>
        </w:rPr>
        <w:t>2018</w:t>
      </w:r>
      <w:r w:rsidRPr="00202F31">
        <w:rPr>
          <w:rFonts w:eastAsia="仿宋_GB2312"/>
          <w:color w:val="000000"/>
          <w:sz w:val="32"/>
          <w:szCs w:val="32"/>
        </w:rPr>
        <w:t>年</w:t>
      </w:r>
      <w:r w:rsidRPr="00202F31">
        <w:rPr>
          <w:rFonts w:eastAsia="仿宋_GB2312"/>
          <w:color w:val="000000"/>
          <w:sz w:val="32"/>
          <w:szCs w:val="32"/>
        </w:rPr>
        <w:t>1</w:t>
      </w:r>
      <w:r w:rsidRPr="00202F31">
        <w:rPr>
          <w:rFonts w:eastAsia="仿宋_GB2312"/>
          <w:color w:val="000000"/>
          <w:sz w:val="32"/>
          <w:szCs w:val="32"/>
        </w:rPr>
        <w:t>月</w:t>
      </w:r>
      <w:r w:rsidRPr="00202F31">
        <w:rPr>
          <w:rFonts w:eastAsia="仿宋_GB2312"/>
          <w:color w:val="000000"/>
          <w:sz w:val="32"/>
          <w:szCs w:val="32"/>
        </w:rPr>
        <w:t>1</w:t>
      </w:r>
      <w:r w:rsidRPr="00202F31">
        <w:rPr>
          <w:rFonts w:eastAsia="仿宋_GB2312"/>
          <w:color w:val="000000"/>
          <w:sz w:val="32"/>
          <w:szCs w:val="32"/>
        </w:rPr>
        <w:t>日起实施支出经济分类科目改革，改革后的经济分类由</w:t>
      </w:r>
      <w:r w:rsidRPr="00202F31">
        <w:rPr>
          <w:rFonts w:eastAsia="仿宋_GB2312"/>
          <w:color w:val="000000"/>
          <w:sz w:val="32"/>
          <w:szCs w:val="32"/>
        </w:rPr>
        <w:t>“</w:t>
      </w:r>
      <w:r w:rsidRPr="00202F31">
        <w:rPr>
          <w:rFonts w:eastAsia="仿宋_GB2312"/>
          <w:color w:val="000000"/>
          <w:sz w:val="32"/>
          <w:szCs w:val="32"/>
        </w:rPr>
        <w:t>政府预算经济分类</w:t>
      </w:r>
      <w:r w:rsidRPr="00202F31">
        <w:rPr>
          <w:rFonts w:eastAsia="仿宋_GB2312"/>
          <w:color w:val="000000"/>
          <w:sz w:val="32"/>
          <w:szCs w:val="32"/>
        </w:rPr>
        <w:t>”</w:t>
      </w:r>
      <w:r w:rsidRPr="00202F31">
        <w:rPr>
          <w:rFonts w:eastAsia="仿宋_GB2312"/>
          <w:color w:val="000000"/>
          <w:sz w:val="32"/>
          <w:szCs w:val="32"/>
        </w:rPr>
        <w:t>和</w:t>
      </w:r>
      <w:r w:rsidRPr="00202F31">
        <w:rPr>
          <w:rFonts w:eastAsia="仿宋_GB2312"/>
          <w:color w:val="000000"/>
          <w:sz w:val="32"/>
          <w:szCs w:val="32"/>
        </w:rPr>
        <w:t>“</w:t>
      </w:r>
      <w:r w:rsidRPr="00202F31">
        <w:rPr>
          <w:rFonts w:eastAsia="仿宋_GB2312"/>
          <w:color w:val="000000"/>
          <w:sz w:val="32"/>
          <w:szCs w:val="32"/>
        </w:rPr>
        <w:t>部门预算经济分类</w:t>
      </w:r>
      <w:r w:rsidRPr="00202F31">
        <w:rPr>
          <w:rFonts w:eastAsia="仿宋_GB2312"/>
          <w:color w:val="000000"/>
          <w:sz w:val="32"/>
          <w:szCs w:val="32"/>
        </w:rPr>
        <w:t>”</w:t>
      </w:r>
      <w:r w:rsidRPr="00202F31">
        <w:rPr>
          <w:rFonts w:eastAsia="仿宋_GB2312"/>
          <w:color w:val="000000"/>
          <w:sz w:val="32"/>
          <w:szCs w:val="32"/>
        </w:rPr>
        <w:t>两部分构成，两部分</w:t>
      </w:r>
      <w:r w:rsidRPr="00202F31">
        <w:rPr>
          <w:rFonts w:eastAsia="仿宋_GB2312"/>
          <w:sz w:val="32"/>
          <w:szCs w:val="32"/>
        </w:rPr>
        <w:t>经济分类之间保持</w:t>
      </w:r>
      <w:r w:rsidRPr="00202F31">
        <w:rPr>
          <w:rFonts w:eastAsia="仿宋_GB2312"/>
          <w:color w:val="000000"/>
          <w:sz w:val="32"/>
          <w:szCs w:val="32"/>
        </w:rPr>
        <w:t>严格</w:t>
      </w:r>
      <w:r w:rsidRPr="00202F31">
        <w:rPr>
          <w:rFonts w:eastAsia="仿宋_GB2312"/>
          <w:sz w:val="32"/>
          <w:szCs w:val="32"/>
        </w:rPr>
        <w:t>的对应关系，以便政府预算和部门预算保持衔接。</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财政存量资金：</w:t>
      </w:r>
      <w:r w:rsidRPr="00202F31">
        <w:rPr>
          <w:rFonts w:eastAsia="仿宋_GB2312"/>
          <w:sz w:val="32"/>
          <w:szCs w:val="32"/>
        </w:rPr>
        <w:t>指存放于财政部门及预算单位而未形成实物工作量的各类财政性资金（亦即结余结转资金）。</w:t>
      </w:r>
    </w:p>
    <w:p w:rsidR="005E7669" w:rsidRPr="00202F31" w:rsidRDefault="005E7669" w:rsidP="005E7669">
      <w:pPr>
        <w:spacing w:line="560" w:lineRule="exact"/>
        <w:ind w:firstLine="640"/>
        <w:rPr>
          <w:rFonts w:eastAsia="黑体"/>
          <w:sz w:val="32"/>
          <w:szCs w:val="32"/>
        </w:rPr>
      </w:pPr>
      <w:r w:rsidRPr="00202F31">
        <w:rPr>
          <w:rFonts w:eastAsia="黑体"/>
          <w:sz w:val="32"/>
          <w:szCs w:val="32"/>
        </w:rPr>
        <w:t>七、政府债务管理</w:t>
      </w:r>
    </w:p>
    <w:p w:rsidR="005E7669" w:rsidRPr="00202F31" w:rsidRDefault="005E7669" w:rsidP="005E7669">
      <w:pPr>
        <w:spacing w:line="560" w:lineRule="exact"/>
        <w:ind w:firstLine="643"/>
        <w:rPr>
          <w:rFonts w:eastAsia="仿宋_GB2312"/>
          <w:b/>
          <w:sz w:val="32"/>
          <w:szCs w:val="32"/>
        </w:rPr>
      </w:pPr>
      <w:r w:rsidRPr="00202F31">
        <w:rPr>
          <w:rFonts w:eastAsia="仿宋_GB2312"/>
          <w:b/>
          <w:sz w:val="32"/>
          <w:szCs w:val="32"/>
        </w:rPr>
        <w:t>政府性债务：</w:t>
      </w:r>
      <w:r w:rsidRPr="00202F31">
        <w:rPr>
          <w:rFonts w:eastAsia="仿宋_GB2312"/>
          <w:sz w:val="32"/>
          <w:szCs w:val="32"/>
        </w:rPr>
        <w:t>是指各级人民政府（含政府部门和机构）、经费补助事业单位、公用事业单位、直属投资公司等债务单位因公益性项目建设，直接借入、拖欠或依法提供担保、回购等信用支持形成的，以及在特定情况下需由政府偿还的债务。包括政府负有偿还责任的债务、负有担保责任的债务和其他相关债务。</w:t>
      </w:r>
      <w:r w:rsidRPr="00202F31" w:rsidDel="00214289">
        <w:rPr>
          <w:rFonts w:eastAsia="仿宋_GB2312"/>
          <w:sz w:val="32"/>
          <w:szCs w:val="32"/>
        </w:rPr>
        <w:t xml:space="preserve"> </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政府债务限额：</w:t>
      </w:r>
      <w:r w:rsidRPr="00202F31">
        <w:rPr>
          <w:rFonts w:eastAsia="仿宋_GB2312"/>
          <w:sz w:val="32"/>
          <w:szCs w:val="32"/>
        </w:rPr>
        <w:t>对地方政府债务余额实行限额管理。年度地方政府债务限额等于上年地方政府债务限额加上当年新增债务限额（或减去当年调减债务限额），财政部门在批准的地方政府债务限额内，统筹考虑地方政府负有偿还责任的中央转贷外债情况，合理安排地方政府债券的品种、结构、期限和时点，做好政府债券的发行兑付工作。</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一般债券：</w:t>
      </w:r>
      <w:r w:rsidRPr="00202F31">
        <w:rPr>
          <w:rFonts w:eastAsia="仿宋_GB2312"/>
          <w:sz w:val="32"/>
          <w:szCs w:val="32"/>
        </w:rPr>
        <w:t>指省、自治区、直辖市和计划单列市政府为没有收益的公益性项目发行的、约定一定期限内主要以一般公共预算收入还本付息的政府债券。</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专项债券：</w:t>
      </w:r>
      <w:r w:rsidRPr="00202F31">
        <w:rPr>
          <w:rFonts w:eastAsia="仿宋_GB2312"/>
          <w:sz w:val="32"/>
          <w:szCs w:val="32"/>
        </w:rPr>
        <w:t>指省、自治区、直辖市和计划单列市政府为有一</w:t>
      </w:r>
      <w:r w:rsidRPr="00202F31">
        <w:rPr>
          <w:rFonts w:eastAsia="仿宋_GB2312"/>
          <w:sz w:val="32"/>
          <w:szCs w:val="32"/>
        </w:rPr>
        <w:lastRenderedPageBreak/>
        <w:t>定收益的公益性项目发行的、约定一定期限内以公益性项目对应的政府性基金或专项收入还本付息的政府债券。</w:t>
      </w:r>
    </w:p>
    <w:p w:rsidR="005E7669" w:rsidRPr="00202F31" w:rsidRDefault="005E7669" w:rsidP="005E7669">
      <w:pPr>
        <w:spacing w:line="560" w:lineRule="exact"/>
        <w:ind w:firstLine="640"/>
        <w:rPr>
          <w:rFonts w:eastAsia="黑体"/>
          <w:sz w:val="32"/>
          <w:szCs w:val="32"/>
        </w:rPr>
      </w:pPr>
      <w:r w:rsidRPr="00202F31">
        <w:rPr>
          <w:rFonts w:eastAsia="黑体"/>
          <w:sz w:val="32"/>
          <w:szCs w:val="32"/>
        </w:rPr>
        <w:t>八、财政监督管理</w:t>
      </w:r>
    </w:p>
    <w:p w:rsidR="005E7669" w:rsidRPr="00202F31" w:rsidRDefault="005E7669" w:rsidP="005E7669">
      <w:pPr>
        <w:spacing w:line="560" w:lineRule="exact"/>
        <w:ind w:firstLine="643"/>
        <w:jc w:val="left"/>
        <w:rPr>
          <w:rFonts w:eastAsia="仿宋_GB2312"/>
          <w:b/>
          <w:sz w:val="32"/>
          <w:szCs w:val="32"/>
        </w:rPr>
      </w:pPr>
      <w:r w:rsidRPr="00202F31">
        <w:rPr>
          <w:rFonts w:eastAsia="仿宋_GB2312"/>
          <w:b/>
          <w:sz w:val="32"/>
          <w:szCs w:val="32"/>
        </w:rPr>
        <w:t>财政监督：</w:t>
      </w:r>
      <w:r w:rsidRPr="00202F31">
        <w:rPr>
          <w:rFonts w:eastAsia="仿宋_GB2312"/>
          <w:sz w:val="32"/>
          <w:szCs w:val="32"/>
        </w:rPr>
        <w:t>是财政部门为保障国家财政管理的有序和有效，依法对财政运行相关主体的财政财务行为所实施的监控、检查、稽查、制裁、督查和反映等活动的总称。它是《预算法》《会计法》《财政违法行为处罚处分条例》等法律法规赋予财政部门的法定职责，是财政管理的重要组成部分。财政监督是管理型监督，它与审计监督均为国民经济监督体系中的重要组成部分。财政监督是过程监督，主要是综合运用检查、审核、审批等手段，从政策立项开始就进行嵌入式监督，结合财政管理活动进行，是融入财政管理的监督，同时依法接受审计等部门监督。</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预决算公开：</w:t>
      </w:r>
      <w:r w:rsidRPr="00202F31">
        <w:rPr>
          <w:rFonts w:eastAsia="仿宋_GB2312"/>
          <w:sz w:val="32"/>
          <w:szCs w:val="32"/>
        </w:rPr>
        <w:t>是指政府向社会公众全面公开政府预决算机构和职能、预决算制度、预决算编制程序、预决算收支等信息。预决算公开，又被形象地成为</w:t>
      </w:r>
      <w:r w:rsidRPr="00202F31">
        <w:rPr>
          <w:rFonts w:eastAsia="仿宋_GB2312"/>
          <w:sz w:val="32"/>
          <w:szCs w:val="32"/>
        </w:rPr>
        <w:t>“</w:t>
      </w:r>
      <w:r w:rsidRPr="00202F31">
        <w:rPr>
          <w:rFonts w:eastAsia="仿宋_GB2312"/>
          <w:sz w:val="32"/>
          <w:szCs w:val="32"/>
        </w:rPr>
        <w:t>阳光财政</w:t>
      </w:r>
      <w:r w:rsidRPr="00202F31">
        <w:rPr>
          <w:rFonts w:eastAsia="仿宋_GB2312"/>
          <w:sz w:val="32"/>
          <w:szCs w:val="32"/>
        </w:rPr>
        <w:t>”</w:t>
      </w:r>
      <w:r w:rsidRPr="00202F31">
        <w:rPr>
          <w:rFonts w:eastAsia="仿宋_GB2312"/>
          <w:sz w:val="32"/>
          <w:szCs w:val="32"/>
        </w:rPr>
        <w:t>。推进预决算公开，有利于保障公民的知情权、参与权、表达权和监督权，更好地加强预决算的管理和监督。</w:t>
      </w:r>
    </w:p>
    <w:p w:rsidR="005E7669" w:rsidRPr="00202F31" w:rsidRDefault="005E7669" w:rsidP="005E7669">
      <w:pPr>
        <w:spacing w:line="560" w:lineRule="exact"/>
        <w:ind w:firstLine="643"/>
        <w:rPr>
          <w:rFonts w:eastAsia="仿宋_GB2312"/>
          <w:sz w:val="32"/>
          <w:szCs w:val="32"/>
        </w:rPr>
      </w:pPr>
      <w:r w:rsidRPr="00202F31">
        <w:rPr>
          <w:rFonts w:eastAsia="仿宋_GB2312"/>
          <w:b/>
          <w:sz w:val="32"/>
          <w:szCs w:val="32"/>
        </w:rPr>
        <w:t>“</w:t>
      </w:r>
      <w:r w:rsidRPr="00202F31">
        <w:rPr>
          <w:rFonts w:eastAsia="仿宋_GB2312"/>
          <w:b/>
          <w:sz w:val="32"/>
          <w:szCs w:val="32"/>
        </w:rPr>
        <w:t>三公</w:t>
      </w:r>
      <w:r w:rsidRPr="00202F31">
        <w:rPr>
          <w:rFonts w:eastAsia="仿宋_GB2312"/>
          <w:b/>
          <w:sz w:val="32"/>
          <w:szCs w:val="32"/>
        </w:rPr>
        <w:t>”</w:t>
      </w:r>
      <w:r w:rsidRPr="00202F31">
        <w:rPr>
          <w:rFonts w:eastAsia="仿宋_GB2312"/>
          <w:b/>
          <w:sz w:val="32"/>
          <w:szCs w:val="32"/>
        </w:rPr>
        <w:t>经费：</w:t>
      </w:r>
      <w:r w:rsidRPr="00202F31">
        <w:rPr>
          <w:rFonts w:eastAsia="仿宋_GB2312"/>
          <w:sz w:val="32"/>
          <w:szCs w:val="32"/>
        </w:rPr>
        <w:t>政府部门人员因公出国（境）、公务车购置及运行、公务接待产生的费用。</w:t>
      </w:r>
    </w:p>
    <w:p w:rsidR="005E7669" w:rsidRPr="00202F31" w:rsidRDefault="005E7669" w:rsidP="005E7669">
      <w:pPr>
        <w:pStyle w:val="a6"/>
        <w:spacing w:line="560" w:lineRule="exact"/>
        <w:ind w:firstLineChars="200" w:firstLine="643"/>
        <w:rPr>
          <w:rFonts w:ascii="Times New Roman" w:hAnsi="Times New Roman"/>
          <w:sz w:val="32"/>
          <w:szCs w:val="32"/>
        </w:rPr>
      </w:pPr>
      <w:r w:rsidRPr="00202F31">
        <w:rPr>
          <w:rFonts w:ascii="Times New Roman" w:hAnsi="Times New Roman"/>
          <w:b/>
          <w:sz w:val="32"/>
          <w:szCs w:val="32"/>
        </w:rPr>
        <w:t>预算绩效：</w:t>
      </w:r>
      <w:r w:rsidRPr="00202F31">
        <w:rPr>
          <w:rFonts w:ascii="Times New Roman" w:hAnsi="Times New Roman"/>
          <w:sz w:val="32"/>
          <w:szCs w:val="32"/>
        </w:rPr>
        <w:t>是指预算资金所达到的产出和结果。预算绩效管理是政府绩效管理的重要组成部分，是一种以支出结果为导向的预算管理模式。它强化政府预算为民服务的理念，强调预算支出的责任和效率，要求在预算编制、执行、监督的全过程中更加关</w:t>
      </w:r>
      <w:r w:rsidRPr="00202F31">
        <w:rPr>
          <w:rFonts w:ascii="Times New Roman" w:hAnsi="Times New Roman"/>
          <w:sz w:val="32"/>
          <w:szCs w:val="32"/>
        </w:rPr>
        <w:lastRenderedPageBreak/>
        <w:t>注预算资金的产出和结果，要求政府部门不断改进服务水平和质量，花尽量少的资金、办尽量多的实事，向社会公众提供更多、更好的公共产品和公共服务，使政府行为更加务实、高效。推进预算绩效管理，有利于提升预算管理水平、增强单位支出责任、提高公共服务质量、优化公共资源配置、节约公共支出成本。</w:t>
      </w:r>
    </w:p>
    <w:p w:rsidR="00BA40F3" w:rsidRDefault="00490414" w:rsidP="000447E4">
      <w:pPr>
        <w:pStyle w:val="a6"/>
        <w:spacing w:line="560" w:lineRule="exact"/>
        <w:rPr>
          <w:sz w:val="32"/>
        </w:rPr>
      </w:pPr>
      <w:r w:rsidRPr="00202F31">
        <w:rPr>
          <w:rFonts w:ascii="Times New Roman" w:hAnsi="Times New Roman"/>
          <w:noProof/>
          <w:sz w:val="32"/>
          <w:szCs w:val="32"/>
        </w:rPr>
        <w:pict>
          <v:rect id="_x0000_s1026" style="position:absolute;left:0;text-align:left;margin-left:212.65pt;margin-top:644.6pt;width:34.4pt;height:36.55pt;z-index:251658240" strokecolor="white [3212]" strokeweight="1.25pt">
            <v:fill angle="90" type="gradient">
              <o:fill v:ext="view" type="gradientUnscaled"/>
            </v:fill>
          </v:rect>
        </w:pict>
      </w:r>
    </w:p>
    <w:sectPr w:rsidR="00BA40F3" w:rsidSect="006B3E9C">
      <w:headerReference w:type="default" r:id="rId8"/>
      <w:footerReference w:type="even" r:id="rId9"/>
      <w:pgSz w:w="11907" w:h="16443" w:code="9"/>
      <w:pgMar w:top="1701" w:right="1531" w:bottom="1701" w:left="153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CA7" w:rsidRDefault="00173CA7" w:rsidP="003A46D5">
      <w:pPr>
        <w:ind w:firstLine="600"/>
      </w:pPr>
      <w:r>
        <w:separator/>
      </w:r>
    </w:p>
  </w:endnote>
  <w:endnote w:type="continuationSeparator" w:id="1">
    <w:p w:rsidR="00173CA7" w:rsidRDefault="00173CA7" w:rsidP="003A46D5">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仪粗仿宋简">
    <w:altName w:val="宋体"/>
    <w:charset w:val="86"/>
    <w:family w:val="auto"/>
    <w:pitch w:val="default"/>
    <w:sig w:usb0="00000001" w:usb1="080E08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DD" w:rsidRDefault="00490414" w:rsidP="00BA40F3">
    <w:pPr>
      <w:pStyle w:val="aa"/>
      <w:framePr w:wrap="around" w:vAnchor="text" w:hAnchor="margin" w:xAlign="outside" w:y="1"/>
      <w:ind w:firstLine="360"/>
      <w:rPr>
        <w:rStyle w:val="a5"/>
      </w:rPr>
    </w:pPr>
    <w:r>
      <w:rPr>
        <w:rStyle w:val="a5"/>
      </w:rPr>
      <w:fldChar w:fldCharType="begin"/>
    </w:r>
    <w:r w:rsidR="003D4017">
      <w:rPr>
        <w:rStyle w:val="a5"/>
      </w:rPr>
      <w:instrText xml:space="preserve">PAGE  </w:instrText>
    </w:r>
    <w:r>
      <w:rPr>
        <w:rStyle w:val="a5"/>
      </w:rPr>
      <w:fldChar w:fldCharType="end"/>
    </w:r>
  </w:p>
  <w:p w:rsidR="00EC0DDD" w:rsidRDefault="00173CA7" w:rsidP="00F87BA0">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CA7" w:rsidRDefault="00173CA7" w:rsidP="003A46D5">
      <w:pPr>
        <w:ind w:firstLine="600"/>
      </w:pPr>
      <w:r>
        <w:separator/>
      </w:r>
    </w:p>
  </w:footnote>
  <w:footnote w:type="continuationSeparator" w:id="1">
    <w:p w:rsidR="00173CA7" w:rsidRDefault="00173CA7" w:rsidP="003A46D5">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DD" w:rsidRDefault="00173CA7" w:rsidP="00BA40F3">
    <w:pPr>
      <w:pStyle w:val="a9"/>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7FBB"/>
    <w:multiLevelType w:val="hybridMultilevel"/>
    <w:tmpl w:val="916EA3EE"/>
    <w:lvl w:ilvl="0" w:tplc="2438D234">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stylePaneFormatFilter w:val="3F01"/>
  <w:documentProtection w:formatting="1" w:enforcement="0"/>
  <w:defaultTabStop w:val="420"/>
  <w:drawingGridVerticalSpacing w:val="156"/>
  <w:noPunctuationKerning/>
  <w:characterSpacingControl w:val="compressPunctuation"/>
  <w:hdrShapeDefaults>
    <o:shapedefaults v:ext="edit" spidmax="286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262A"/>
    <w:rsid w:val="0000043A"/>
    <w:rsid w:val="00000BC5"/>
    <w:rsid w:val="00000F66"/>
    <w:rsid w:val="000011AC"/>
    <w:rsid w:val="000017BE"/>
    <w:rsid w:val="00001AC2"/>
    <w:rsid w:val="00001C25"/>
    <w:rsid w:val="00002053"/>
    <w:rsid w:val="00002AEB"/>
    <w:rsid w:val="00002C04"/>
    <w:rsid w:val="00003104"/>
    <w:rsid w:val="00003BD6"/>
    <w:rsid w:val="00004E96"/>
    <w:rsid w:val="00005D57"/>
    <w:rsid w:val="0000611E"/>
    <w:rsid w:val="00006A09"/>
    <w:rsid w:val="00006C6E"/>
    <w:rsid w:val="00007D6A"/>
    <w:rsid w:val="00010188"/>
    <w:rsid w:val="0001175E"/>
    <w:rsid w:val="00011C78"/>
    <w:rsid w:val="00012071"/>
    <w:rsid w:val="000120A4"/>
    <w:rsid w:val="000122AF"/>
    <w:rsid w:val="0001434B"/>
    <w:rsid w:val="0001445E"/>
    <w:rsid w:val="00014C3D"/>
    <w:rsid w:val="00014C62"/>
    <w:rsid w:val="00015459"/>
    <w:rsid w:val="000163D1"/>
    <w:rsid w:val="0001669A"/>
    <w:rsid w:val="0001766F"/>
    <w:rsid w:val="000202CF"/>
    <w:rsid w:val="0002057F"/>
    <w:rsid w:val="00020D4F"/>
    <w:rsid w:val="00021895"/>
    <w:rsid w:val="00023AC4"/>
    <w:rsid w:val="00023B8A"/>
    <w:rsid w:val="00023F6A"/>
    <w:rsid w:val="000246B2"/>
    <w:rsid w:val="00024773"/>
    <w:rsid w:val="0002524D"/>
    <w:rsid w:val="00025912"/>
    <w:rsid w:val="00025B3D"/>
    <w:rsid w:val="0002632E"/>
    <w:rsid w:val="000264D7"/>
    <w:rsid w:val="000266A8"/>
    <w:rsid w:val="00026764"/>
    <w:rsid w:val="000273E2"/>
    <w:rsid w:val="00027694"/>
    <w:rsid w:val="0003010F"/>
    <w:rsid w:val="0003091D"/>
    <w:rsid w:val="0003149C"/>
    <w:rsid w:val="000315B7"/>
    <w:rsid w:val="000315EE"/>
    <w:rsid w:val="00031A7F"/>
    <w:rsid w:val="00033246"/>
    <w:rsid w:val="0003325C"/>
    <w:rsid w:val="000337AD"/>
    <w:rsid w:val="000338C2"/>
    <w:rsid w:val="00034201"/>
    <w:rsid w:val="000352B9"/>
    <w:rsid w:val="0003553C"/>
    <w:rsid w:val="00035E65"/>
    <w:rsid w:val="000372C0"/>
    <w:rsid w:val="00037F0D"/>
    <w:rsid w:val="000405BC"/>
    <w:rsid w:val="00040913"/>
    <w:rsid w:val="00040E0A"/>
    <w:rsid w:val="0004141B"/>
    <w:rsid w:val="00041B8F"/>
    <w:rsid w:val="00042100"/>
    <w:rsid w:val="00043172"/>
    <w:rsid w:val="00043978"/>
    <w:rsid w:val="000441D8"/>
    <w:rsid w:val="000447E4"/>
    <w:rsid w:val="00045123"/>
    <w:rsid w:val="000455C3"/>
    <w:rsid w:val="000457AE"/>
    <w:rsid w:val="000459B3"/>
    <w:rsid w:val="00045FCC"/>
    <w:rsid w:val="0004608D"/>
    <w:rsid w:val="0004620B"/>
    <w:rsid w:val="000463C9"/>
    <w:rsid w:val="00047287"/>
    <w:rsid w:val="0004757F"/>
    <w:rsid w:val="000500BD"/>
    <w:rsid w:val="00050FBD"/>
    <w:rsid w:val="00051149"/>
    <w:rsid w:val="00051460"/>
    <w:rsid w:val="0005162A"/>
    <w:rsid w:val="00051DDF"/>
    <w:rsid w:val="00052BF0"/>
    <w:rsid w:val="00052EB4"/>
    <w:rsid w:val="00053224"/>
    <w:rsid w:val="00053480"/>
    <w:rsid w:val="00053AC5"/>
    <w:rsid w:val="00054370"/>
    <w:rsid w:val="00054B4F"/>
    <w:rsid w:val="00055050"/>
    <w:rsid w:val="000552E1"/>
    <w:rsid w:val="00055DD6"/>
    <w:rsid w:val="00056C3D"/>
    <w:rsid w:val="00056E15"/>
    <w:rsid w:val="00056E5F"/>
    <w:rsid w:val="00057302"/>
    <w:rsid w:val="00057906"/>
    <w:rsid w:val="0005792A"/>
    <w:rsid w:val="00057BC5"/>
    <w:rsid w:val="00060428"/>
    <w:rsid w:val="00060861"/>
    <w:rsid w:val="00061486"/>
    <w:rsid w:val="0006182C"/>
    <w:rsid w:val="0006254C"/>
    <w:rsid w:val="00062B76"/>
    <w:rsid w:val="0006334C"/>
    <w:rsid w:val="000637C0"/>
    <w:rsid w:val="0006528A"/>
    <w:rsid w:val="00065AFA"/>
    <w:rsid w:val="00065E08"/>
    <w:rsid w:val="00066425"/>
    <w:rsid w:val="00066EA6"/>
    <w:rsid w:val="00067A52"/>
    <w:rsid w:val="0007027E"/>
    <w:rsid w:val="0007052B"/>
    <w:rsid w:val="000723CC"/>
    <w:rsid w:val="000729B1"/>
    <w:rsid w:val="00072A84"/>
    <w:rsid w:val="00072C32"/>
    <w:rsid w:val="0007376E"/>
    <w:rsid w:val="0007383E"/>
    <w:rsid w:val="00073BBA"/>
    <w:rsid w:val="00073F7F"/>
    <w:rsid w:val="0007415E"/>
    <w:rsid w:val="00075622"/>
    <w:rsid w:val="00075EAD"/>
    <w:rsid w:val="00077410"/>
    <w:rsid w:val="00077823"/>
    <w:rsid w:val="00077F5F"/>
    <w:rsid w:val="00077F80"/>
    <w:rsid w:val="0008095C"/>
    <w:rsid w:val="000811C3"/>
    <w:rsid w:val="00081F66"/>
    <w:rsid w:val="0008202B"/>
    <w:rsid w:val="000828E1"/>
    <w:rsid w:val="00083ABF"/>
    <w:rsid w:val="000847FD"/>
    <w:rsid w:val="00084C01"/>
    <w:rsid w:val="00086128"/>
    <w:rsid w:val="000862CC"/>
    <w:rsid w:val="00086732"/>
    <w:rsid w:val="00086C2F"/>
    <w:rsid w:val="00090C3E"/>
    <w:rsid w:val="00091BF8"/>
    <w:rsid w:val="00092536"/>
    <w:rsid w:val="000926F8"/>
    <w:rsid w:val="000927DB"/>
    <w:rsid w:val="000928B0"/>
    <w:rsid w:val="000944A8"/>
    <w:rsid w:val="000947E4"/>
    <w:rsid w:val="000948D0"/>
    <w:rsid w:val="00094CD9"/>
    <w:rsid w:val="00095296"/>
    <w:rsid w:val="000956AD"/>
    <w:rsid w:val="000962A8"/>
    <w:rsid w:val="00096D06"/>
    <w:rsid w:val="00097482"/>
    <w:rsid w:val="00097D04"/>
    <w:rsid w:val="000A078E"/>
    <w:rsid w:val="000A07BF"/>
    <w:rsid w:val="000A0C6C"/>
    <w:rsid w:val="000A0E7E"/>
    <w:rsid w:val="000A1042"/>
    <w:rsid w:val="000A1275"/>
    <w:rsid w:val="000A24CE"/>
    <w:rsid w:val="000A24E9"/>
    <w:rsid w:val="000A32B7"/>
    <w:rsid w:val="000A42FF"/>
    <w:rsid w:val="000A56B6"/>
    <w:rsid w:val="000A6703"/>
    <w:rsid w:val="000A681A"/>
    <w:rsid w:val="000A6DB2"/>
    <w:rsid w:val="000A6EA2"/>
    <w:rsid w:val="000A6FD9"/>
    <w:rsid w:val="000A70F3"/>
    <w:rsid w:val="000A713F"/>
    <w:rsid w:val="000A7221"/>
    <w:rsid w:val="000A7227"/>
    <w:rsid w:val="000B0ECC"/>
    <w:rsid w:val="000B10D7"/>
    <w:rsid w:val="000B133A"/>
    <w:rsid w:val="000B19E8"/>
    <w:rsid w:val="000B2022"/>
    <w:rsid w:val="000B2366"/>
    <w:rsid w:val="000B2862"/>
    <w:rsid w:val="000B2881"/>
    <w:rsid w:val="000B2B0B"/>
    <w:rsid w:val="000B2C62"/>
    <w:rsid w:val="000B310F"/>
    <w:rsid w:val="000B3213"/>
    <w:rsid w:val="000B3678"/>
    <w:rsid w:val="000B3B94"/>
    <w:rsid w:val="000B3CF7"/>
    <w:rsid w:val="000B3D24"/>
    <w:rsid w:val="000B4306"/>
    <w:rsid w:val="000B483B"/>
    <w:rsid w:val="000B5B66"/>
    <w:rsid w:val="000B5BA5"/>
    <w:rsid w:val="000B5F77"/>
    <w:rsid w:val="000B6302"/>
    <w:rsid w:val="000B671A"/>
    <w:rsid w:val="000B6A79"/>
    <w:rsid w:val="000B6FA9"/>
    <w:rsid w:val="000B73EB"/>
    <w:rsid w:val="000B76C1"/>
    <w:rsid w:val="000B77B8"/>
    <w:rsid w:val="000B79E1"/>
    <w:rsid w:val="000B7D7B"/>
    <w:rsid w:val="000C0683"/>
    <w:rsid w:val="000C1063"/>
    <w:rsid w:val="000C153C"/>
    <w:rsid w:val="000C1C55"/>
    <w:rsid w:val="000C1E14"/>
    <w:rsid w:val="000C25C1"/>
    <w:rsid w:val="000C260B"/>
    <w:rsid w:val="000C2B4A"/>
    <w:rsid w:val="000C2D8E"/>
    <w:rsid w:val="000C32EC"/>
    <w:rsid w:val="000C4609"/>
    <w:rsid w:val="000C4E96"/>
    <w:rsid w:val="000C50EC"/>
    <w:rsid w:val="000C594B"/>
    <w:rsid w:val="000C628C"/>
    <w:rsid w:val="000C633D"/>
    <w:rsid w:val="000C6C70"/>
    <w:rsid w:val="000C6E19"/>
    <w:rsid w:val="000C7517"/>
    <w:rsid w:val="000C7B57"/>
    <w:rsid w:val="000C7D72"/>
    <w:rsid w:val="000C7DDB"/>
    <w:rsid w:val="000C7DF4"/>
    <w:rsid w:val="000D0E49"/>
    <w:rsid w:val="000D131C"/>
    <w:rsid w:val="000D149A"/>
    <w:rsid w:val="000D1697"/>
    <w:rsid w:val="000D18B9"/>
    <w:rsid w:val="000D1ABC"/>
    <w:rsid w:val="000D1FD3"/>
    <w:rsid w:val="000D2566"/>
    <w:rsid w:val="000D2AB2"/>
    <w:rsid w:val="000D34B1"/>
    <w:rsid w:val="000D34C6"/>
    <w:rsid w:val="000D3920"/>
    <w:rsid w:val="000D3B06"/>
    <w:rsid w:val="000D3B42"/>
    <w:rsid w:val="000D3C0C"/>
    <w:rsid w:val="000D3C2B"/>
    <w:rsid w:val="000D4068"/>
    <w:rsid w:val="000D40C9"/>
    <w:rsid w:val="000D4332"/>
    <w:rsid w:val="000D4ACD"/>
    <w:rsid w:val="000D4E75"/>
    <w:rsid w:val="000D4EB3"/>
    <w:rsid w:val="000D5020"/>
    <w:rsid w:val="000D5188"/>
    <w:rsid w:val="000D524E"/>
    <w:rsid w:val="000D54F8"/>
    <w:rsid w:val="000D57BB"/>
    <w:rsid w:val="000D59F0"/>
    <w:rsid w:val="000D6150"/>
    <w:rsid w:val="000D64E4"/>
    <w:rsid w:val="000D6A4E"/>
    <w:rsid w:val="000D735E"/>
    <w:rsid w:val="000E01D7"/>
    <w:rsid w:val="000E0309"/>
    <w:rsid w:val="000E03CA"/>
    <w:rsid w:val="000E04EE"/>
    <w:rsid w:val="000E057C"/>
    <w:rsid w:val="000E0A34"/>
    <w:rsid w:val="000E0C3B"/>
    <w:rsid w:val="000E1111"/>
    <w:rsid w:val="000E159E"/>
    <w:rsid w:val="000E1C73"/>
    <w:rsid w:val="000E1E5D"/>
    <w:rsid w:val="000E2233"/>
    <w:rsid w:val="000E232A"/>
    <w:rsid w:val="000E282B"/>
    <w:rsid w:val="000E2E0E"/>
    <w:rsid w:val="000E2F34"/>
    <w:rsid w:val="000E3697"/>
    <w:rsid w:val="000E3FFC"/>
    <w:rsid w:val="000E40CD"/>
    <w:rsid w:val="000E413F"/>
    <w:rsid w:val="000E462C"/>
    <w:rsid w:val="000E4C11"/>
    <w:rsid w:val="000E51AA"/>
    <w:rsid w:val="000E522B"/>
    <w:rsid w:val="000E5409"/>
    <w:rsid w:val="000E5B22"/>
    <w:rsid w:val="000E5B88"/>
    <w:rsid w:val="000E5E25"/>
    <w:rsid w:val="000E6090"/>
    <w:rsid w:val="000E670A"/>
    <w:rsid w:val="000E686A"/>
    <w:rsid w:val="000E6BDA"/>
    <w:rsid w:val="000E7242"/>
    <w:rsid w:val="000E75F9"/>
    <w:rsid w:val="000F155F"/>
    <w:rsid w:val="000F17F6"/>
    <w:rsid w:val="000F18E6"/>
    <w:rsid w:val="000F1962"/>
    <w:rsid w:val="000F1D66"/>
    <w:rsid w:val="000F246B"/>
    <w:rsid w:val="000F24B5"/>
    <w:rsid w:val="000F24BB"/>
    <w:rsid w:val="000F3064"/>
    <w:rsid w:val="000F35D4"/>
    <w:rsid w:val="000F3AFE"/>
    <w:rsid w:val="000F416A"/>
    <w:rsid w:val="000F435F"/>
    <w:rsid w:val="000F467E"/>
    <w:rsid w:val="000F486C"/>
    <w:rsid w:val="000F5CD5"/>
    <w:rsid w:val="000F6CF9"/>
    <w:rsid w:val="000F7E77"/>
    <w:rsid w:val="00100384"/>
    <w:rsid w:val="001003C3"/>
    <w:rsid w:val="001005E8"/>
    <w:rsid w:val="0010076E"/>
    <w:rsid w:val="00100D9D"/>
    <w:rsid w:val="001022D5"/>
    <w:rsid w:val="001023BD"/>
    <w:rsid w:val="00102EF5"/>
    <w:rsid w:val="001039C4"/>
    <w:rsid w:val="00103B74"/>
    <w:rsid w:val="00103D12"/>
    <w:rsid w:val="001040E0"/>
    <w:rsid w:val="001041DD"/>
    <w:rsid w:val="001046A8"/>
    <w:rsid w:val="00104A84"/>
    <w:rsid w:val="0010572E"/>
    <w:rsid w:val="0010573C"/>
    <w:rsid w:val="00105AD9"/>
    <w:rsid w:val="0010636D"/>
    <w:rsid w:val="00106D2E"/>
    <w:rsid w:val="001075FF"/>
    <w:rsid w:val="00107624"/>
    <w:rsid w:val="00107639"/>
    <w:rsid w:val="001077F9"/>
    <w:rsid w:val="00110837"/>
    <w:rsid w:val="0011083D"/>
    <w:rsid w:val="00110B4F"/>
    <w:rsid w:val="00110F83"/>
    <w:rsid w:val="00111223"/>
    <w:rsid w:val="001112F9"/>
    <w:rsid w:val="00111ECB"/>
    <w:rsid w:val="0011225B"/>
    <w:rsid w:val="00112F82"/>
    <w:rsid w:val="0011332A"/>
    <w:rsid w:val="001140A2"/>
    <w:rsid w:val="001146C1"/>
    <w:rsid w:val="00114728"/>
    <w:rsid w:val="001152B7"/>
    <w:rsid w:val="001152E6"/>
    <w:rsid w:val="00115A9D"/>
    <w:rsid w:val="001160A7"/>
    <w:rsid w:val="0011637D"/>
    <w:rsid w:val="001163B7"/>
    <w:rsid w:val="00117106"/>
    <w:rsid w:val="00120838"/>
    <w:rsid w:val="0012122D"/>
    <w:rsid w:val="001219B5"/>
    <w:rsid w:val="001223D8"/>
    <w:rsid w:val="00122416"/>
    <w:rsid w:val="00122B95"/>
    <w:rsid w:val="00123E0F"/>
    <w:rsid w:val="001244D1"/>
    <w:rsid w:val="00125148"/>
    <w:rsid w:val="00125276"/>
    <w:rsid w:val="001253F6"/>
    <w:rsid w:val="001255B5"/>
    <w:rsid w:val="001265AC"/>
    <w:rsid w:val="00127075"/>
    <w:rsid w:val="001277A1"/>
    <w:rsid w:val="001278E7"/>
    <w:rsid w:val="001303F0"/>
    <w:rsid w:val="00130A64"/>
    <w:rsid w:val="00130CC2"/>
    <w:rsid w:val="001313BE"/>
    <w:rsid w:val="0013149E"/>
    <w:rsid w:val="00132119"/>
    <w:rsid w:val="001323DD"/>
    <w:rsid w:val="00132411"/>
    <w:rsid w:val="00132511"/>
    <w:rsid w:val="00132C57"/>
    <w:rsid w:val="001330C2"/>
    <w:rsid w:val="00133890"/>
    <w:rsid w:val="00134073"/>
    <w:rsid w:val="00134E90"/>
    <w:rsid w:val="00134E99"/>
    <w:rsid w:val="001351F4"/>
    <w:rsid w:val="00135E38"/>
    <w:rsid w:val="00136104"/>
    <w:rsid w:val="001371B4"/>
    <w:rsid w:val="001372DA"/>
    <w:rsid w:val="00137643"/>
    <w:rsid w:val="001379B3"/>
    <w:rsid w:val="00137FBB"/>
    <w:rsid w:val="001401DB"/>
    <w:rsid w:val="0014068F"/>
    <w:rsid w:val="00141003"/>
    <w:rsid w:val="00141391"/>
    <w:rsid w:val="00141480"/>
    <w:rsid w:val="00141EBA"/>
    <w:rsid w:val="0014300B"/>
    <w:rsid w:val="00143144"/>
    <w:rsid w:val="001433BC"/>
    <w:rsid w:val="00143A46"/>
    <w:rsid w:val="0014405F"/>
    <w:rsid w:val="001443FD"/>
    <w:rsid w:val="00145B21"/>
    <w:rsid w:val="00145F78"/>
    <w:rsid w:val="00146065"/>
    <w:rsid w:val="001460A4"/>
    <w:rsid w:val="00146787"/>
    <w:rsid w:val="00146AA1"/>
    <w:rsid w:val="00146BD9"/>
    <w:rsid w:val="00147499"/>
    <w:rsid w:val="001500CF"/>
    <w:rsid w:val="00150510"/>
    <w:rsid w:val="00150D3B"/>
    <w:rsid w:val="00151098"/>
    <w:rsid w:val="001512F6"/>
    <w:rsid w:val="001513E1"/>
    <w:rsid w:val="001515A3"/>
    <w:rsid w:val="001515B4"/>
    <w:rsid w:val="001523DE"/>
    <w:rsid w:val="001524ED"/>
    <w:rsid w:val="00153DEA"/>
    <w:rsid w:val="00154C49"/>
    <w:rsid w:val="00155DE1"/>
    <w:rsid w:val="00156386"/>
    <w:rsid w:val="001576A7"/>
    <w:rsid w:val="00157893"/>
    <w:rsid w:val="00157A29"/>
    <w:rsid w:val="00157FBA"/>
    <w:rsid w:val="001603A6"/>
    <w:rsid w:val="00160AD6"/>
    <w:rsid w:val="001610C2"/>
    <w:rsid w:val="001612FE"/>
    <w:rsid w:val="00161C6E"/>
    <w:rsid w:val="001634C1"/>
    <w:rsid w:val="001636B3"/>
    <w:rsid w:val="00163B02"/>
    <w:rsid w:val="00163BD3"/>
    <w:rsid w:val="0016471C"/>
    <w:rsid w:val="0016509A"/>
    <w:rsid w:val="001655ED"/>
    <w:rsid w:val="001656C8"/>
    <w:rsid w:val="00166D77"/>
    <w:rsid w:val="00166F7C"/>
    <w:rsid w:val="001670C4"/>
    <w:rsid w:val="0016731D"/>
    <w:rsid w:val="00167615"/>
    <w:rsid w:val="00167F0F"/>
    <w:rsid w:val="00170483"/>
    <w:rsid w:val="00170503"/>
    <w:rsid w:val="001709AF"/>
    <w:rsid w:val="00170A32"/>
    <w:rsid w:val="00171A53"/>
    <w:rsid w:val="00171C1A"/>
    <w:rsid w:val="00172138"/>
    <w:rsid w:val="00172435"/>
    <w:rsid w:val="001729EF"/>
    <w:rsid w:val="00172C1A"/>
    <w:rsid w:val="00172F55"/>
    <w:rsid w:val="0017337C"/>
    <w:rsid w:val="00173604"/>
    <w:rsid w:val="00173ABD"/>
    <w:rsid w:val="00173C79"/>
    <w:rsid w:val="00173CA7"/>
    <w:rsid w:val="00173D56"/>
    <w:rsid w:val="0017420D"/>
    <w:rsid w:val="00174CB7"/>
    <w:rsid w:val="00175943"/>
    <w:rsid w:val="001759DC"/>
    <w:rsid w:val="001763DE"/>
    <w:rsid w:val="001774AA"/>
    <w:rsid w:val="0017751B"/>
    <w:rsid w:val="001777F7"/>
    <w:rsid w:val="00177B17"/>
    <w:rsid w:val="00177D55"/>
    <w:rsid w:val="00177E12"/>
    <w:rsid w:val="00177EC4"/>
    <w:rsid w:val="001801C9"/>
    <w:rsid w:val="0018053D"/>
    <w:rsid w:val="001813B8"/>
    <w:rsid w:val="00181A0C"/>
    <w:rsid w:val="00182620"/>
    <w:rsid w:val="001826C4"/>
    <w:rsid w:val="001829CC"/>
    <w:rsid w:val="0018381A"/>
    <w:rsid w:val="00183AAB"/>
    <w:rsid w:val="00183E0F"/>
    <w:rsid w:val="00183EE5"/>
    <w:rsid w:val="00184304"/>
    <w:rsid w:val="00184B50"/>
    <w:rsid w:val="0018559C"/>
    <w:rsid w:val="00185FC5"/>
    <w:rsid w:val="00186178"/>
    <w:rsid w:val="001866E5"/>
    <w:rsid w:val="00186A7A"/>
    <w:rsid w:val="001870D3"/>
    <w:rsid w:val="0018724A"/>
    <w:rsid w:val="00187C37"/>
    <w:rsid w:val="00187C7D"/>
    <w:rsid w:val="0019157C"/>
    <w:rsid w:val="0019174F"/>
    <w:rsid w:val="001920A7"/>
    <w:rsid w:val="001936E2"/>
    <w:rsid w:val="0019380E"/>
    <w:rsid w:val="0019398A"/>
    <w:rsid w:val="001939E0"/>
    <w:rsid w:val="00193E94"/>
    <w:rsid w:val="001942C7"/>
    <w:rsid w:val="001943BB"/>
    <w:rsid w:val="00195124"/>
    <w:rsid w:val="00195ED7"/>
    <w:rsid w:val="001973D0"/>
    <w:rsid w:val="00197549"/>
    <w:rsid w:val="00197C49"/>
    <w:rsid w:val="00197CC6"/>
    <w:rsid w:val="001A05F1"/>
    <w:rsid w:val="001A0A91"/>
    <w:rsid w:val="001A0F07"/>
    <w:rsid w:val="001A190B"/>
    <w:rsid w:val="001A1A6D"/>
    <w:rsid w:val="001A2153"/>
    <w:rsid w:val="001A26E2"/>
    <w:rsid w:val="001A3F75"/>
    <w:rsid w:val="001A4C4E"/>
    <w:rsid w:val="001A4EF8"/>
    <w:rsid w:val="001A527D"/>
    <w:rsid w:val="001A5506"/>
    <w:rsid w:val="001A593F"/>
    <w:rsid w:val="001A599A"/>
    <w:rsid w:val="001A59FE"/>
    <w:rsid w:val="001A5A8C"/>
    <w:rsid w:val="001A5AAC"/>
    <w:rsid w:val="001A6208"/>
    <w:rsid w:val="001A7790"/>
    <w:rsid w:val="001A7FE3"/>
    <w:rsid w:val="001B007E"/>
    <w:rsid w:val="001B0384"/>
    <w:rsid w:val="001B0A69"/>
    <w:rsid w:val="001B0D8C"/>
    <w:rsid w:val="001B1757"/>
    <w:rsid w:val="001B1830"/>
    <w:rsid w:val="001B1DB4"/>
    <w:rsid w:val="001B37DE"/>
    <w:rsid w:val="001B3A92"/>
    <w:rsid w:val="001B4219"/>
    <w:rsid w:val="001B45D7"/>
    <w:rsid w:val="001B4B7F"/>
    <w:rsid w:val="001B502D"/>
    <w:rsid w:val="001B52B5"/>
    <w:rsid w:val="001B57DD"/>
    <w:rsid w:val="001B5F9C"/>
    <w:rsid w:val="001B6598"/>
    <w:rsid w:val="001B6C77"/>
    <w:rsid w:val="001B6CFC"/>
    <w:rsid w:val="001B7AAC"/>
    <w:rsid w:val="001C04B8"/>
    <w:rsid w:val="001C0D15"/>
    <w:rsid w:val="001C1449"/>
    <w:rsid w:val="001C2195"/>
    <w:rsid w:val="001C24A9"/>
    <w:rsid w:val="001C26EB"/>
    <w:rsid w:val="001C3803"/>
    <w:rsid w:val="001C3C74"/>
    <w:rsid w:val="001C480A"/>
    <w:rsid w:val="001C4C1E"/>
    <w:rsid w:val="001C4DDB"/>
    <w:rsid w:val="001C5482"/>
    <w:rsid w:val="001C56F0"/>
    <w:rsid w:val="001C6383"/>
    <w:rsid w:val="001C6649"/>
    <w:rsid w:val="001C689F"/>
    <w:rsid w:val="001C6A2C"/>
    <w:rsid w:val="001C6B87"/>
    <w:rsid w:val="001C7067"/>
    <w:rsid w:val="001C7375"/>
    <w:rsid w:val="001C75B2"/>
    <w:rsid w:val="001C7A3F"/>
    <w:rsid w:val="001C7B57"/>
    <w:rsid w:val="001C7F85"/>
    <w:rsid w:val="001D07CD"/>
    <w:rsid w:val="001D07EB"/>
    <w:rsid w:val="001D1E00"/>
    <w:rsid w:val="001D2887"/>
    <w:rsid w:val="001D2FD6"/>
    <w:rsid w:val="001D3265"/>
    <w:rsid w:val="001D3589"/>
    <w:rsid w:val="001D3C51"/>
    <w:rsid w:val="001D4010"/>
    <w:rsid w:val="001D4DD6"/>
    <w:rsid w:val="001D55D2"/>
    <w:rsid w:val="001D6679"/>
    <w:rsid w:val="001D6A58"/>
    <w:rsid w:val="001D7040"/>
    <w:rsid w:val="001D77C9"/>
    <w:rsid w:val="001D7BBA"/>
    <w:rsid w:val="001E020D"/>
    <w:rsid w:val="001E0476"/>
    <w:rsid w:val="001E195E"/>
    <w:rsid w:val="001E1E5D"/>
    <w:rsid w:val="001E2159"/>
    <w:rsid w:val="001E25AF"/>
    <w:rsid w:val="001E29A8"/>
    <w:rsid w:val="001E2C6D"/>
    <w:rsid w:val="001E2DB8"/>
    <w:rsid w:val="001E2F54"/>
    <w:rsid w:val="001E31D3"/>
    <w:rsid w:val="001E3808"/>
    <w:rsid w:val="001E39DF"/>
    <w:rsid w:val="001E3BB6"/>
    <w:rsid w:val="001E3DDF"/>
    <w:rsid w:val="001E40B8"/>
    <w:rsid w:val="001E439A"/>
    <w:rsid w:val="001E5826"/>
    <w:rsid w:val="001E59BF"/>
    <w:rsid w:val="001E5F72"/>
    <w:rsid w:val="001E6A8A"/>
    <w:rsid w:val="001E7F9B"/>
    <w:rsid w:val="001F0113"/>
    <w:rsid w:val="001F1163"/>
    <w:rsid w:val="001F13D8"/>
    <w:rsid w:val="001F159D"/>
    <w:rsid w:val="001F1781"/>
    <w:rsid w:val="001F3B41"/>
    <w:rsid w:val="001F3B56"/>
    <w:rsid w:val="001F3FBF"/>
    <w:rsid w:val="001F44EC"/>
    <w:rsid w:val="001F5768"/>
    <w:rsid w:val="001F58D9"/>
    <w:rsid w:val="001F6C4B"/>
    <w:rsid w:val="001F7D5C"/>
    <w:rsid w:val="001F7F40"/>
    <w:rsid w:val="002008D2"/>
    <w:rsid w:val="00201F76"/>
    <w:rsid w:val="0020200F"/>
    <w:rsid w:val="00202C90"/>
    <w:rsid w:val="00202F31"/>
    <w:rsid w:val="002048C3"/>
    <w:rsid w:val="0020521A"/>
    <w:rsid w:val="0020525C"/>
    <w:rsid w:val="0020555D"/>
    <w:rsid w:val="00205648"/>
    <w:rsid w:val="00206D7B"/>
    <w:rsid w:val="002074F0"/>
    <w:rsid w:val="00207C87"/>
    <w:rsid w:val="00210459"/>
    <w:rsid w:val="00210CEA"/>
    <w:rsid w:val="0021333C"/>
    <w:rsid w:val="0021341A"/>
    <w:rsid w:val="00213772"/>
    <w:rsid w:val="00213ECE"/>
    <w:rsid w:val="00213F22"/>
    <w:rsid w:val="0021443F"/>
    <w:rsid w:val="00214B35"/>
    <w:rsid w:val="0021531D"/>
    <w:rsid w:val="00215C06"/>
    <w:rsid w:val="00216BB4"/>
    <w:rsid w:val="00221356"/>
    <w:rsid w:val="00222A75"/>
    <w:rsid w:val="00222D76"/>
    <w:rsid w:val="002232EC"/>
    <w:rsid w:val="00223315"/>
    <w:rsid w:val="00223A41"/>
    <w:rsid w:val="002245C5"/>
    <w:rsid w:val="00224F50"/>
    <w:rsid w:val="00225979"/>
    <w:rsid w:val="00226E35"/>
    <w:rsid w:val="0023005E"/>
    <w:rsid w:val="002307BD"/>
    <w:rsid w:val="00230DC0"/>
    <w:rsid w:val="00231135"/>
    <w:rsid w:val="00231848"/>
    <w:rsid w:val="002326CA"/>
    <w:rsid w:val="00232DBE"/>
    <w:rsid w:val="0023318F"/>
    <w:rsid w:val="00234335"/>
    <w:rsid w:val="0023489B"/>
    <w:rsid w:val="002348D6"/>
    <w:rsid w:val="00235172"/>
    <w:rsid w:val="002354D5"/>
    <w:rsid w:val="0023563E"/>
    <w:rsid w:val="002357AD"/>
    <w:rsid w:val="00235C7F"/>
    <w:rsid w:val="00235EC0"/>
    <w:rsid w:val="00235F7A"/>
    <w:rsid w:val="002366CE"/>
    <w:rsid w:val="002367A4"/>
    <w:rsid w:val="002370DF"/>
    <w:rsid w:val="002378C2"/>
    <w:rsid w:val="00237B9B"/>
    <w:rsid w:val="00237BF6"/>
    <w:rsid w:val="00241090"/>
    <w:rsid w:val="00241C11"/>
    <w:rsid w:val="002439BA"/>
    <w:rsid w:val="00243A21"/>
    <w:rsid w:val="00244A55"/>
    <w:rsid w:val="00245339"/>
    <w:rsid w:val="00245541"/>
    <w:rsid w:val="002457CC"/>
    <w:rsid w:val="00245BCC"/>
    <w:rsid w:val="00246043"/>
    <w:rsid w:val="00246094"/>
    <w:rsid w:val="0024611E"/>
    <w:rsid w:val="00246BCF"/>
    <w:rsid w:val="00246E7B"/>
    <w:rsid w:val="002475BD"/>
    <w:rsid w:val="00247B53"/>
    <w:rsid w:val="00247D9F"/>
    <w:rsid w:val="002501F1"/>
    <w:rsid w:val="002504BA"/>
    <w:rsid w:val="002507FB"/>
    <w:rsid w:val="00251D48"/>
    <w:rsid w:val="002523F3"/>
    <w:rsid w:val="0025262C"/>
    <w:rsid w:val="002527F1"/>
    <w:rsid w:val="00254740"/>
    <w:rsid w:val="002547EB"/>
    <w:rsid w:val="00255241"/>
    <w:rsid w:val="002556D9"/>
    <w:rsid w:val="0025672D"/>
    <w:rsid w:val="00256D4A"/>
    <w:rsid w:val="00256F02"/>
    <w:rsid w:val="0025710D"/>
    <w:rsid w:val="002577B3"/>
    <w:rsid w:val="00257D47"/>
    <w:rsid w:val="00260023"/>
    <w:rsid w:val="002604B1"/>
    <w:rsid w:val="00261787"/>
    <w:rsid w:val="00261A69"/>
    <w:rsid w:val="00261D1D"/>
    <w:rsid w:val="00262480"/>
    <w:rsid w:val="002628FD"/>
    <w:rsid w:val="00262F18"/>
    <w:rsid w:val="00263653"/>
    <w:rsid w:val="002637E7"/>
    <w:rsid w:val="00265C7C"/>
    <w:rsid w:val="002665ED"/>
    <w:rsid w:val="00266741"/>
    <w:rsid w:val="00266BF1"/>
    <w:rsid w:val="0026703C"/>
    <w:rsid w:val="002670F5"/>
    <w:rsid w:val="00267732"/>
    <w:rsid w:val="00267806"/>
    <w:rsid w:val="00267823"/>
    <w:rsid w:val="00267890"/>
    <w:rsid w:val="00270CE8"/>
    <w:rsid w:val="00272469"/>
    <w:rsid w:val="00272BB8"/>
    <w:rsid w:val="00272C87"/>
    <w:rsid w:val="0027367B"/>
    <w:rsid w:val="00273D3D"/>
    <w:rsid w:val="0027431B"/>
    <w:rsid w:val="00274402"/>
    <w:rsid w:val="00275DF2"/>
    <w:rsid w:val="00276228"/>
    <w:rsid w:val="0027685D"/>
    <w:rsid w:val="00276D49"/>
    <w:rsid w:val="00276D97"/>
    <w:rsid w:val="0027709A"/>
    <w:rsid w:val="00277164"/>
    <w:rsid w:val="00277227"/>
    <w:rsid w:val="002776FC"/>
    <w:rsid w:val="00277D6B"/>
    <w:rsid w:val="00277F9A"/>
    <w:rsid w:val="00280416"/>
    <w:rsid w:val="00281387"/>
    <w:rsid w:val="00281663"/>
    <w:rsid w:val="00282384"/>
    <w:rsid w:val="0028265F"/>
    <w:rsid w:val="002826F6"/>
    <w:rsid w:val="002830E8"/>
    <w:rsid w:val="00283480"/>
    <w:rsid w:val="002837BB"/>
    <w:rsid w:val="00284270"/>
    <w:rsid w:val="002848A5"/>
    <w:rsid w:val="002851F6"/>
    <w:rsid w:val="002852BB"/>
    <w:rsid w:val="00285F34"/>
    <w:rsid w:val="002864FE"/>
    <w:rsid w:val="00286E91"/>
    <w:rsid w:val="002873C6"/>
    <w:rsid w:val="00290315"/>
    <w:rsid w:val="00290464"/>
    <w:rsid w:val="0029049F"/>
    <w:rsid w:val="00291469"/>
    <w:rsid w:val="00291729"/>
    <w:rsid w:val="002917CD"/>
    <w:rsid w:val="00291B35"/>
    <w:rsid w:val="00291C0D"/>
    <w:rsid w:val="00291F95"/>
    <w:rsid w:val="002922AB"/>
    <w:rsid w:val="002929AD"/>
    <w:rsid w:val="00292A5D"/>
    <w:rsid w:val="002930F4"/>
    <w:rsid w:val="00294429"/>
    <w:rsid w:val="00294775"/>
    <w:rsid w:val="00295914"/>
    <w:rsid w:val="00295B55"/>
    <w:rsid w:val="00295C2C"/>
    <w:rsid w:val="00295DF8"/>
    <w:rsid w:val="00295F16"/>
    <w:rsid w:val="00296848"/>
    <w:rsid w:val="00296A19"/>
    <w:rsid w:val="002974ED"/>
    <w:rsid w:val="002A0CFD"/>
    <w:rsid w:val="002A1BFF"/>
    <w:rsid w:val="002A1C21"/>
    <w:rsid w:val="002A20DC"/>
    <w:rsid w:val="002A20F2"/>
    <w:rsid w:val="002A2298"/>
    <w:rsid w:val="002A25EE"/>
    <w:rsid w:val="002A352B"/>
    <w:rsid w:val="002A402D"/>
    <w:rsid w:val="002A5389"/>
    <w:rsid w:val="002A5C83"/>
    <w:rsid w:val="002A5ED1"/>
    <w:rsid w:val="002A5EFA"/>
    <w:rsid w:val="002A64DC"/>
    <w:rsid w:val="002A6508"/>
    <w:rsid w:val="002A796F"/>
    <w:rsid w:val="002A7B18"/>
    <w:rsid w:val="002A7C6E"/>
    <w:rsid w:val="002B0544"/>
    <w:rsid w:val="002B07FD"/>
    <w:rsid w:val="002B0D5F"/>
    <w:rsid w:val="002B0ECD"/>
    <w:rsid w:val="002B0FF8"/>
    <w:rsid w:val="002B115C"/>
    <w:rsid w:val="002B232B"/>
    <w:rsid w:val="002B25B1"/>
    <w:rsid w:val="002B36F6"/>
    <w:rsid w:val="002B43DC"/>
    <w:rsid w:val="002B441B"/>
    <w:rsid w:val="002B5261"/>
    <w:rsid w:val="002B5830"/>
    <w:rsid w:val="002B6202"/>
    <w:rsid w:val="002B6AA8"/>
    <w:rsid w:val="002B7F7C"/>
    <w:rsid w:val="002C00B0"/>
    <w:rsid w:val="002C0DA1"/>
    <w:rsid w:val="002C16D0"/>
    <w:rsid w:val="002C1A82"/>
    <w:rsid w:val="002C21D1"/>
    <w:rsid w:val="002C34EA"/>
    <w:rsid w:val="002C3FAB"/>
    <w:rsid w:val="002C43DB"/>
    <w:rsid w:val="002C4D8A"/>
    <w:rsid w:val="002C4EEF"/>
    <w:rsid w:val="002C5F5F"/>
    <w:rsid w:val="002C66A6"/>
    <w:rsid w:val="002C6F46"/>
    <w:rsid w:val="002D1459"/>
    <w:rsid w:val="002D186B"/>
    <w:rsid w:val="002D1CC3"/>
    <w:rsid w:val="002D2D6C"/>
    <w:rsid w:val="002D302C"/>
    <w:rsid w:val="002D390D"/>
    <w:rsid w:val="002D41DB"/>
    <w:rsid w:val="002D4339"/>
    <w:rsid w:val="002D5466"/>
    <w:rsid w:val="002D5485"/>
    <w:rsid w:val="002D5EC6"/>
    <w:rsid w:val="002D6691"/>
    <w:rsid w:val="002D7404"/>
    <w:rsid w:val="002D7DBF"/>
    <w:rsid w:val="002E0D4E"/>
    <w:rsid w:val="002E0E2D"/>
    <w:rsid w:val="002E0F84"/>
    <w:rsid w:val="002E10C6"/>
    <w:rsid w:val="002E12D5"/>
    <w:rsid w:val="002E1B79"/>
    <w:rsid w:val="002E2481"/>
    <w:rsid w:val="002E2610"/>
    <w:rsid w:val="002E3168"/>
    <w:rsid w:val="002E3883"/>
    <w:rsid w:val="002E41B5"/>
    <w:rsid w:val="002E4350"/>
    <w:rsid w:val="002E43BA"/>
    <w:rsid w:val="002E6332"/>
    <w:rsid w:val="002E645B"/>
    <w:rsid w:val="002E6736"/>
    <w:rsid w:val="002E6B49"/>
    <w:rsid w:val="002E6D47"/>
    <w:rsid w:val="002E7D23"/>
    <w:rsid w:val="002F0EE1"/>
    <w:rsid w:val="002F1283"/>
    <w:rsid w:val="002F1AFA"/>
    <w:rsid w:val="002F1D63"/>
    <w:rsid w:val="002F1EFC"/>
    <w:rsid w:val="002F25EC"/>
    <w:rsid w:val="002F2737"/>
    <w:rsid w:val="002F3080"/>
    <w:rsid w:val="002F40BB"/>
    <w:rsid w:val="002F5EEA"/>
    <w:rsid w:val="002F6640"/>
    <w:rsid w:val="002F6DF9"/>
    <w:rsid w:val="002F79C9"/>
    <w:rsid w:val="002F7D97"/>
    <w:rsid w:val="00300B11"/>
    <w:rsid w:val="00301EB8"/>
    <w:rsid w:val="00301ED0"/>
    <w:rsid w:val="003021D1"/>
    <w:rsid w:val="00302476"/>
    <w:rsid w:val="00302987"/>
    <w:rsid w:val="0030355C"/>
    <w:rsid w:val="0030368B"/>
    <w:rsid w:val="003037C6"/>
    <w:rsid w:val="00303CE8"/>
    <w:rsid w:val="003046C8"/>
    <w:rsid w:val="0030563E"/>
    <w:rsid w:val="00305BD6"/>
    <w:rsid w:val="00306477"/>
    <w:rsid w:val="003067E1"/>
    <w:rsid w:val="00306915"/>
    <w:rsid w:val="00306A3A"/>
    <w:rsid w:val="003073BF"/>
    <w:rsid w:val="00307656"/>
    <w:rsid w:val="0031048A"/>
    <w:rsid w:val="00311502"/>
    <w:rsid w:val="00311B30"/>
    <w:rsid w:val="003125B0"/>
    <w:rsid w:val="0031272D"/>
    <w:rsid w:val="003127C8"/>
    <w:rsid w:val="003128CD"/>
    <w:rsid w:val="003129BE"/>
    <w:rsid w:val="00312AB2"/>
    <w:rsid w:val="00313050"/>
    <w:rsid w:val="003130C3"/>
    <w:rsid w:val="00313206"/>
    <w:rsid w:val="00313373"/>
    <w:rsid w:val="00313F2E"/>
    <w:rsid w:val="00314057"/>
    <w:rsid w:val="003148E1"/>
    <w:rsid w:val="00314AD0"/>
    <w:rsid w:val="003153DF"/>
    <w:rsid w:val="0031553A"/>
    <w:rsid w:val="00315CD8"/>
    <w:rsid w:val="003166D2"/>
    <w:rsid w:val="00316C9A"/>
    <w:rsid w:val="00316EED"/>
    <w:rsid w:val="00316F53"/>
    <w:rsid w:val="003171E2"/>
    <w:rsid w:val="003218E3"/>
    <w:rsid w:val="003223F3"/>
    <w:rsid w:val="00322919"/>
    <w:rsid w:val="00322F3C"/>
    <w:rsid w:val="003241C4"/>
    <w:rsid w:val="003242D5"/>
    <w:rsid w:val="00324352"/>
    <w:rsid w:val="003253CE"/>
    <w:rsid w:val="003258FB"/>
    <w:rsid w:val="00325E75"/>
    <w:rsid w:val="00327346"/>
    <w:rsid w:val="003275BE"/>
    <w:rsid w:val="00327BA1"/>
    <w:rsid w:val="00327F49"/>
    <w:rsid w:val="00330753"/>
    <w:rsid w:val="0033086E"/>
    <w:rsid w:val="00330E70"/>
    <w:rsid w:val="003314D6"/>
    <w:rsid w:val="003315BA"/>
    <w:rsid w:val="00331808"/>
    <w:rsid w:val="0033232E"/>
    <w:rsid w:val="00332E8F"/>
    <w:rsid w:val="003339AC"/>
    <w:rsid w:val="00334619"/>
    <w:rsid w:val="00334B13"/>
    <w:rsid w:val="003354E3"/>
    <w:rsid w:val="00335602"/>
    <w:rsid w:val="00336C56"/>
    <w:rsid w:val="00337128"/>
    <w:rsid w:val="003377E4"/>
    <w:rsid w:val="00337940"/>
    <w:rsid w:val="003379CD"/>
    <w:rsid w:val="00337B71"/>
    <w:rsid w:val="0034097D"/>
    <w:rsid w:val="00340BDF"/>
    <w:rsid w:val="003415AA"/>
    <w:rsid w:val="00341770"/>
    <w:rsid w:val="0034209A"/>
    <w:rsid w:val="00342475"/>
    <w:rsid w:val="003425B9"/>
    <w:rsid w:val="003428BA"/>
    <w:rsid w:val="00343D95"/>
    <w:rsid w:val="003459AF"/>
    <w:rsid w:val="003467CE"/>
    <w:rsid w:val="00346A7B"/>
    <w:rsid w:val="00346CBE"/>
    <w:rsid w:val="00346EA0"/>
    <w:rsid w:val="00346F06"/>
    <w:rsid w:val="00346F75"/>
    <w:rsid w:val="0034744F"/>
    <w:rsid w:val="00347698"/>
    <w:rsid w:val="00347ACC"/>
    <w:rsid w:val="00347B96"/>
    <w:rsid w:val="00347FFC"/>
    <w:rsid w:val="003501EE"/>
    <w:rsid w:val="00350F1C"/>
    <w:rsid w:val="0035187B"/>
    <w:rsid w:val="00351EED"/>
    <w:rsid w:val="00352146"/>
    <w:rsid w:val="00352BDC"/>
    <w:rsid w:val="00352CC6"/>
    <w:rsid w:val="00353638"/>
    <w:rsid w:val="003543CB"/>
    <w:rsid w:val="00354550"/>
    <w:rsid w:val="00354896"/>
    <w:rsid w:val="00354D39"/>
    <w:rsid w:val="00355752"/>
    <w:rsid w:val="00356963"/>
    <w:rsid w:val="00356987"/>
    <w:rsid w:val="00357181"/>
    <w:rsid w:val="00357EA0"/>
    <w:rsid w:val="00360043"/>
    <w:rsid w:val="003606C2"/>
    <w:rsid w:val="003606F0"/>
    <w:rsid w:val="00360955"/>
    <w:rsid w:val="003612CA"/>
    <w:rsid w:val="00361CF2"/>
    <w:rsid w:val="00362610"/>
    <w:rsid w:val="00362A41"/>
    <w:rsid w:val="00362E19"/>
    <w:rsid w:val="00363028"/>
    <w:rsid w:val="00364DF6"/>
    <w:rsid w:val="00364F0F"/>
    <w:rsid w:val="003650F4"/>
    <w:rsid w:val="0036654E"/>
    <w:rsid w:val="00367774"/>
    <w:rsid w:val="003679C8"/>
    <w:rsid w:val="00367EC9"/>
    <w:rsid w:val="00367F02"/>
    <w:rsid w:val="00370315"/>
    <w:rsid w:val="0037073A"/>
    <w:rsid w:val="00370F38"/>
    <w:rsid w:val="00370FE2"/>
    <w:rsid w:val="00371F97"/>
    <w:rsid w:val="003725CB"/>
    <w:rsid w:val="0037294D"/>
    <w:rsid w:val="00373E72"/>
    <w:rsid w:val="00373ED7"/>
    <w:rsid w:val="00374909"/>
    <w:rsid w:val="003754F1"/>
    <w:rsid w:val="003758D5"/>
    <w:rsid w:val="003759FC"/>
    <w:rsid w:val="003761C5"/>
    <w:rsid w:val="00376B93"/>
    <w:rsid w:val="0037745A"/>
    <w:rsid w:val="0038008F"/>
    <w:rsid w:val="003801C7"/>
    <w:rsid w:val="003814B8"/>
    <w:rsid w:val="00381A14"/>
    <w:rsid w:val="00382645"/>
    <w:rsid w:val="00382E47"/>
    <w:rsid w:val="00382EB5"/>
    <w:rsid w:val="0038396B"/>
    <w:rsid w:val="00383FFE"/>
    <w:rsid w:val="00384146"/>
    <w:rsid w:val="0038457B"/>
    <w:rsid w:val="0038511C"/>
    <w:rsid w:val="00385229"/>
    <w:rsid w:val="00385AB8"/>
    <w:rsid w:val="00385D1C"/>
    <w:rsid w:val="00385FFC"/>
    <w:rsid w:val="003860F4"/>
    <w:rsid w:val="00386617"/>
    <w:rsid w:val="0038675F"/>
    <w:rsid w:val="00386C16"/>
    <w:rsid w:val="00386EA9"/>
    <w:rsid w:val="0038705F"/>
    <w:rsid w:val="00390B73"/>
    <w:rsid w:val="00391BF9"/>
    <w:rsid w:val="003933F8"/>
    <w:rsid w:val="00393BDD"/>
    <w:rsid w:val="003942D2"/>
    <w:rsid w:val="0039445B"/>
    <w:rsid w:val="00394590"/>
    <w:rsid w:val="00394742"/>
    <w:rsid w:val="00394857"/>
    <w:rsid w:val="00394B88"/>
    <w:rsid w:val="00395317"/>
    <w:rsid w:val="0039599F"/>
    <w:rsid w:val="00395BAD"/>
    <w:rsid w:val="0039612A"/>
    <w:rsid w:val="0039669E"/>
    <w:rsid w:val="00396BB5"/>
    <w:rsid w:val="00396C71"/>
    <w:rsid w:val="003972A3"/>
    <w:rsid w:val="003972D3"/>
    <w:rsid w:val="00397B76"/>
    <w:rsid w:val="00397E64"/>
    <w:rsid w:val="003A013C"/>
    <w:rsid w:val="003A03DA"/>
    <w:rsid w:val="003A0786"/>
    <w:rsid w:val="003A0B55"/>
    <w:rsid w:val="003A0CD0"/>
    <w:rsid w:val="003A0DA3"/>
    <w:rsid w:val="003A1ADB"/>
    <w:rsid w:val="003A1D8E"/>
    <w:rsid w:val="003A2A25"/>
    <w:rsid w:val="003A37E6"/>
    <w:rsid w:val="003A4160"/>
    <w:rsid w:val="003A463B"/>
    <w:rsid w:val="003A46D5"/>
    <w:rsid w:val="003A4A37"/>
    <w:rsid w:val="003A4DDB"/>
    <w:rsid w:val="003A5608"/>
    <w:rsid w:val="003A5CA3"/>
    <w:rsid w:val="003A6AEC"/>
    <w:rsid w:val="003A71AC"/>
    <w:rsid w:val="003A7B2A"/>
    <w:rsid w:val="003A7BD3"/>
    <w:rsid w:val="003A7DA5"/>
    <w:rsid w:val="003B0579"/>
    <w:rsid w:val="003B151F"/>
    <w:rsid w:val="003B181D"/>
    <w:rsid w:val="003B18E2"/>
    <w:rsid w:val="003B1FE9"/>
    <w:rsid w:val="003B24BA"/>
    <w:rsid w:val="003B2ECA"/>
    <w:rsid w:val="003B33E8"/>
    <w:rsid w:val="003B400A"/>
    <w:rsid w:val="003B485C"/>
    <w:rsid w:val="003B5EA0"/>
    <w:rsid w:val="003B5EA9"/>
    <w:rsid w:val="003B60DB"/>
    <w:rsid w:val="003B6338"/>
    <w:rsid w:val="003B691D"/>
    <w:rsid w:val="003B77F0"/>
    <w:rsid w:val="003B7BCD"/>
    <w:rsid w:val="003B7DC8"/>
    <w:rsid w:val="003C0B70"/>
    <w:rsid w:val="003C12EE"/>
    <w:rsid w:val="003C2AFA"/>
    <w:rsid w:val="003C3A39"/>
    <w:rsid w:val="003C56B5"/>
    <w:rsid w:val="003C5B51"/>
    <w:rsid w:val="003C6360"/>
    <w:rsid w:val="003C63EB"/>
    <w:rsid w:val="003C6884"/>
    <w:rsid w:val="003C695A"/>
    <w:rsid w:val="003C789C"/>
    <w:rsid w:val="003D09E8"/>
    <w:rsid w:val="003D114F"/>
    <w:rsid w:val="003D13DA"/>
    <w:rsid w:val="003D2715"/>
    <w:rsid w:val="003D34D0"/>
    <w:rsid w:val="003D3F27"/>
    <w:rsid w:val="003D4017"/>
    <w:rsid w:val="003D40B6"/>
    <w:rsid w:val="003D41CA"/>
    <w:rsid w:val="003D5258"/>
    <w:rsid w:val="003D564C"/>
    <w:rsid w:val="003D57D9"/>
    <w:rsid w:val="003D661D"/>
    <w:rsid w:val="003D6DCC"/>
    <w:rsid w:val="003D783B"/>
    <w:rsid w:val="003E0323"/>
    <w:rsid w:val="003E0819"/>
    <w:rsid w:val="003E084D"/>
    <w:rsid w:val="003E1118"/>
    <w:rsid w:val="003E148F"/>
    <w:rsid w:val="003E16FC"/>
    <w:rsid w:val="003E1E11"/>
    <w:rsid w:val="003E2C97"/>
    <w:rsid w:val="003E45BE"/>
    <w:rsid w:val="003E4EFA"/>
    <w:rsid w:val="003E52BD"/>
    <w:rsid w:val="003E52BF"/>
    <w:rsid w:val="003E6680"/>
    <w:rsid w:val="003E74BE"/>
    <w:rsid w:val="003E7C5E"/>
    <w:rsid w:val="003E7DFB"/>
    <w:rsid w:val="003F0AF3"/>
    <w:rsid w:val="003F1B5F"/>
    <w:rsid w:val="003F2266"/>
    <w:rsid w:val="003F24C3"/>
    <w:rsid w:val="003F3AD3"/>
    <w:rsid w:val="003F3E77"/>
    <w:rsid w:val="003F3F14"/>
    <w:rsid w:val="003F4CD8"/>
    <w:rsid w:val="003F5155"/>
    <w:rsid w:val="003F51E5"/>
    <w:rsid w:val="003F6066"/>
    <w:rsid w:val="003F616F"/>
    <w:rsid w:val="003F6477"/>
    <w:rsid w:val="003F65F4"/>
    <w:rsid w:val="003F6982"/>
    <w:rsid w:val="003F6F72"/>
    <w:rsid w:val="003F70EA"/>
    <w:rsid w:val="003F7BD0"/>
    <w:rsid w:val="00400045"/>
    <w:rsid w:val="00400675"/>
    <w:rsid w:val="0040079F"/>
    <w:rsid w:val="00400862"/>
    <w:rsid w:val="00401CA7"/>
    <w:rsid w:val="0040217C"/>
    <w:rsid w:val="00402472"/>
    <w:rsid w:val="00403167"/>
    <w:rsid w:val="0040321A"/>
    <w:rsid w:val="004037D0"/>
    <w:rsid w:val="004049BA"/>
    <w:rsid w:val="00404B6D"/>
    <w:rsid w:val="0040565C"/>
    <w:rsid w:val="00405AD0"/>
    <w:rsid w:val="00406A5B"/>
    <w:rsid w:val="004100D9"/>
    <w:rsid w:val="004103CB"/>
    <w:rsid w:val="004108C8"/>
    <w:rsid w:val="00412B70"/>
    <w:rsid w:val="004131C7"/>
    <w:rsid w:val="00413E37"/>
    <w:rsid w:val="0041410F"/>
    <w:rsid w:val="00414C8B"/>
    <w:rsid w:val="00415281"/>
    <w:rsid w:val="00415588"/>
    <w:rsid w:val="004160AC"/>
    <w:rsid w:val="00416104"/>
    <w:rsid w:val="00416423"/>
    <w:rsid w:val="004164C7"/>
    <w:rsid w:val="004166D8"/>
    <w:rsid w:val="00416EAD"/>
    <w:rsid w:val="0042136D"/>
    <w:rsid w:val="00421DFD"/>
    <w:rsid w:val="00423086"/>
    <w:rsid w:val="004231F9"/>
    <w:rsid w:val="00423F1B"/>
    <w:rsid w:val="00424815"/>
    <w:rsid w:val="00425321"/>
    <w:rsid w:val="004253E1"/>
    <w:rsid w:val="00425B74"/>
    <w:rsid w:val="004265F7"/>
    <w:rsid w:val="0042698E"/>
    <w:rsid w:val="004269AF"/>
    <w:rsid w:val="00426C8E"/>
    <w:rsid w:val="004270BB"/>
    <w:rsid w:val="004271A3"/>
    <w:rsid w:val="004275EA"/>
    <w:rsid w:val="00427E65"/>
    <w:rsid w:val="004309F0"/>
    <w:rsid w:val="00430BE7"/>
    <w:rsid w:val="004318FD"/>
    <w:rsid w:val="0043198F"/>
    <w:rsid w:val="00432509"/>
    <w:rsid w:val="00433DCE"/>
    <w:rsid w:val="00433E71"/>
    <w:rsid w:val="0043475C"/>
    <w:rsid w:val="0043498A"/>
    <w:rsid w:val="00434B77"/>
    <w:rsid w:val="00434D82"/>
    <w:rsid w:val="00434F4C"/>
    <w:rsid w:val="00435FCE"/>
    <w:rsid w:val="0043640A"/>
    <w:rsid w:val="004366D7"/>
    <w:rsid w:val="0043776E"/>
    <w:rsid w:val="00437B1C"/>
    <w:rsid w:val="00443AC2"/>
    <w:rsid w:val="00443EEE"/>
    <w:rsid w:val="0044433B"/>
    <w:rsid w:val="00444692"/>
    <w:rsid w:val="00444820"/>
    <w:rsid w:val="00444E23"/>
    <w:rsid w:val="0044551D"/>
    <w:rsid w:val="00445A2B"/>
    <w:rsid w:val="00445EDC"/>
    <w:rsid w:val="004461A2"/>
    <w:rsid w:val="00446492"/>
    <w:rsid w:val="00446E82"/>
    <w:rsid w:val="004470C2"/>
    <w:rsid w:val="004479BA"/>
    <w:rsid w:val="00447D91"/>
    <w:rsid w:val="0045035D"/>
    <w:rsid w:val="00450417"/>
    <w:rsid w:val="00450EB9"/>
    <w:rsid w:val="00450F4E"/>
    <w:rsid w:val="004522B4"/>
    <w:rsid w:val="00453275"/>
    <w:rsid w:val="00453C16"/>
    <w:rsid w:val="004540F0"/>
    <w:rsid w:val="00454999"/>
    <w:rsid w:val="00454F97"/>
    <w:rsid w:val="0045535A"/>
    <w:rsid w:val="0045563A"/>
    <w:rsid w:val="00455D54"/>
    <w:rsid w:val="004563FD"/>
    <w:rsid w:val="00456C97"/>
    <w:rsid w:val="00457192"/>
    <w:rsid w:val="004573E4"/>
    <w:rsid w:val="0045773E"/>
    <w:rsid w:val="004601AC"/>
    <w:rsid w:val="0046035E"/>
    <w:rsid w:val="0046037B"/>
    <w:rsid w:val="00460780"/>
    <w:rsid w:val="00461168"/>
    <w:rsid w:val="00461455"/>
    <w:rsid w:val="00461471"/>
    <w:rsid w:val="0046162D"/>
    <w:rsid w:val="0046162E"/>
    <w:rsid w:val="00461632"/>
    <w:rsid w:val="00461B8F"/>
    <w:rsid w:val="004626B2"/>
    <w:rsid w:val="00462CE0"/>
    <w:rsid w:val="00462CF7"/>
    <w:rsid w:val="004639FA"/>
    <w:rsid w:val="00463EFF"/>
    <w:rsid w:val="0046470C"/>
    <w:rsid w:val="00464A35"/>
    <w:rsid w:val="0046543F"/>
    <w:rsid w:val="004655E3"/>
    <w:rsid w:val="004666DD"/>
    <w:rsid w:val="004667DB"/>
    <w:rsid w:val="004678AE"/>
    <w:rsid w:val="004709C3"/>
    <w:rsid w:val="00470A4C"/>
    <w:rsid w:val="00470DBD"/>
    <w:rsid w:val="004710DC"/>
    <w:rsid w:val="00471A66"/>
    <w:rsid w:val="00471F4B"/>
    <w:rsid w:val="00472E03"/>
    <w:rsid w:val="00473031"/>
    <w:rsid w:val="00473412"/>
    <w:rsid w:val="00474AF9"/>
    <w:rsid w:val="004758FF"/>
    <w:rsid w:val="00475DFA"/>
    <w:rsid w:val="00476739"/>
    <w:rsid w:val="00477CDD"/>
    <w:rsid w:val="00480119"/>
    <w:rsid w:val="004803E5"/>
    <w:rsid w:val="004809C9"/>
    <w:rsid w:val="00480A02"/>
    <w:rsid w:val="004810FC"/>
    <w:rsid w:val="00481455"/>
    <w:rsid w:val="004815D5"/>
    <w:rsid w:val="00482313"/>
    <w:rsid w:val="0048252D"/>
    <w:rsid w:val="00482610"/>
    <w:rsid w:val="004842CE"/>
    <w:rsid w:val="00484501"/>
    <w:rsid w:val="00485705"/>
    <w:rsid w:val="00485C55"/>
    <w:rsid w:val="00486930"/>
    <w:rsid w:val="004877E4"/>
    <w:rsid w:val="00487BBD"/>
    <w:rsid w:val="00487F51"/>
    <w:rsid w:val="0049032B"/>
    <w:rsid w:val="00490414"/>
    <w:rsid w:val="0049257C"/>
    <w:rsid w:val="0049280C"/>
    <w:rsid w:val="00492976"/>
    <w:rsid w:val="00492E59"/>
    <w:rsid w:val="00493ACD"/>
    <w:rsid w:val="00493D7E"/>
    <w:rsid w:val="004941F2"/>
    <w:rsid w:val="0049430A"/>
    <w:rsid w:val="004952CB"/>
    <w:rsid w:val="004953C1"/>
    <w:rsid w:val="00495B20"/>
    <w:rsid w:val="00495E01"/>
    <w:rsid w:val="00496116"/>
    <w:rsid w:val="00497615"/>
    <w:rsid w:val="00497E78"/>
    <w:rsid w:val="004A0173"/>
    <w:rsid w:val="004A0939"/>
    <w:rsid w:val="004A10B0"/>
    <w:rsid w:val="004A1143"/>
    <w:rsid w:val="004A14AC"/>
    <w:rsid w:val="004A1B5C"/>
    <w:rsid w:val="004A2294"/>
    <w:rsid w:val="004A22C4"/>
    <w:rsid w:val="004A2F00"/>
    <w:rsid w:val="004A3CF6"/>
    <w:rsid w:val="004A41CD"/>
    <w:rsid w:val="004A576E"/>
    <w:rsid w:val="004A5C82"/>
    <w:rsid w:val="004A5DD0"/>
    <w:rsid w:val="004A650A"/>
    <w:rsid w:val="004A68DC"/>
    <w:rsid w:val="004A6D7A"/>
    <w:rsid w:val="004A6F70"/>
    <w:rsid w:val="004A72C1"/>
    <w:rsid w:val="004A73BF"/>
    <w:rsid w:val="004A7A29"/>
    <w:rsid w:val="004B05F1"/>
    <w:rsid w:val="004B0B6B"/>
    <w:rsid w:val="004B1078"/>
    <w:rsid w:val="004B166E"/>
    <w:rsid w:val="004B1B13"/>
    <w:rsid w:val="004B2595"/>
    <w:rsid w:val="004B295E"/>
    <w:rsid w:val="004B311E"/>
    <w:rsid w:val="004B33DF"/>
    <w:rsid w:val="004B4506"/>
    <w:rsid w:val="004B4529"/>
    <w:rsid w:val="004B52D7"/>
    <w:rsid w:val="004B65CC"/>
    <w:rsid w:val="004B6A9E"/>
    <w:rsid w:val="004B6C5D"/>
    <w:rsid w:val="004B6E6E"/>
    <w:rsid w:val="004B744D"/>
    <w:rsid w:val="004B771E"/>
    <w:rsid w:val="004B7955"/>
    <w:rsid w:val="004B7BD8"/>
    <w:rsid w:val="004C0D8B"/>
    <w:rsid w:val="004C2B64"/>
    <w:rsid w:val="004C2F78"/>
    <w:rsid w:val="004C37E7"/>
    <w:rsid w:val="004C3DD0"/>
    <w:rsid w:val="004C4B93"/>
    <w:rsid w:val="004C584B"/>
    <w:rsid w:val="004C5DBD"/>
    <w:rsid w:val="004C62C2"/>
    <w:rsid w:val="004C6303"/>
    <w:rsid w:val="004C6332"/>
    <w:rsid w:val="004C6C5E"/>
    <w:rsid w:val="004C71D5"/>
    <w:rsid w:val="004C74D7"/>
    <w:rsid w:val="004C7733"/>
    <w:rsid w:val="004C77CE"/>
    <w:rsid w:val="004C7A9D"/>
    <w:rsid w:val="004C7D68"/>
    <w:rsid w:val="004C7DD4"/>
    <w:rsid w:val="004D07E0"/>
    <w:rsid w:val="004D1238"/>
    <w:rsid w:val="004D1845"/>
    <w:rsid w:val="004D2253"/>
    <w:rsid w:val="004D2BA0"/>
    <w:rsid w:val="004D2EA4"/>
    <w:rsid w:val="004D34A2"/>
    <w:rsid w:val="004D3916"/>
    <w:rsid w:val="004D47BA"/>
    <w:rsid w:val="004D5236"/>
    <w:rsid w:val="004D5528"/>
    <w:rsid w:val="004D5A2B"/>
    <w:rsid w:val="004D5A60"/>
    <w:rsid w:val="004D5F9B"/>
    <w:rsid w:val="004D639E"/>
    <w:rsid w:val="004D6E40"/>
    <w:rsid w:val="004D742D"/>
    <w:rsid w:val="004D75FD"/>
    <w:rsid w:val="004D790E"/>
    <w:rsid w:val="004D7B92"/>
    <w:rsid w:val="004D7C75"/>
    <w:rsid w:val="004E0162"/>
    <w:rsid w:val="004E11EB"/>
    <w:rsid w:val="004E142D"/>
    <w:rsid w:val="004E1BA5"/>
    <w:rsid w:val="004E1DC5"/>
    <w:rsid w:val="004E2759"/>
    <w:rsid w:val="004E3781"/>
    <w:rsid w:val="004E3808"/>
    <w:rsid w:val="004E42FF"/>
    <w:rsid w:val="004E4B4B"/>
    <w:rsid w:val="004E4BBE"/>
    <w:rsid w:val="004E5507"/>
    <w:rsid w:val="004E603A"/>
    <w:rsid w:val="004E6641"/>
    <w:rsid w:val="004E7231"/>
    <w:rsid w:val="004E7A35"/>
    <w:rsid w:val="004E7BC3"/>
    <w:rsid w:val="004F02FB"/>
    <w:rsid w:val="004F03D4"/>
    <w:rsid w:val="004F1345"/>
    <w:rsid w:val="004F1CA1"/>
    <w:rsid w:val="004F3212"/>
    <w:rsid w:val="004F336A"/>
    <w:rsid w:val="004F38E7"/>
    <w:rsid w:val="004F3B37"/>
    <w:rsid w:val="004F5217"/>
    <w:rsid w:val="004F5283"/>
    <w:rsid w:val="004F53DC"/>
    <w:rsid w:val="004F5F02"/>
    <w:rsid w:val="004F6ADA"/>
    <w:rsid w:val="004F6F2A"/>
    <w:rsid w:val="004F6FB9"/>
    <w:rsid w:val="004F7409"/>
    <w:rsid w:val="004F791A"/>
    <w:rsid w:val="005007CA"/>
    <w:rsid w:val="00501AA7"/>
    <w:rsid w:val="00502C08"/>
    <w:rsid w:val="0050339C"/>
    <w:rsid w:val="00503819"/>
    <w:rsid w:val="00503D2D"/>
    <w:rsid w:val="00504312"/>
    <w:rsid w:val="00504537"/>
    <w:rsid w:val="0050476F"/>
    <w:rsid w:val="00504A04"/>
    <w:rsid w:val="00505398"/>
    <w:rsid w:val="00505BE9"/>
    <w:rsid w:val="0050696D"/>
    <w:rsid w:val="005071B4"/>
    <w:rsid w:val="005071E1"/>
    <w:rsid w:val="005073A9"/>
    <w:rsid w:val="00507733"/>
    <w:rsid w:val="0050776C"/>
    <w:rsid w:val="005104AE"/>
    <w:rsid w:val="00510DE4"/>
    <w:rsid w:val="00511456"/>
    <w:rsid w:val="005116C7"/>
    <w:rsid w:val="00511A50"/>
    <w:rsid w:val="00513088"/>
    <w:rsid w:val="005132E7"/>
    <w:rsid w:val="00513A78"/>
    <w:rsid w:val="00513B6C"/>
    <w:rsid w:val="00513E78"/>
    <w:rsid w:val="00514676"/>
    <w:rsid w:val="005149A7"/>
    <w:rsid w:val="005149D8"/>
    <w:rsid w:val="00514C06"/>
    <w:rsid w:val="00514F05"/>
    <w:rsid w:val="00515F34"/>
    <w:rsid w:val="00516C90"/>
    <w:rsid w:val="005170C5"/>
    <w:rsid w:val="00517290"/>
    <w:rsid w:val="0051745A"/>
    <w:rsid w:val="0051751E"/>
    <w:rsid w:val="005207AE"/>
    <w:rsid w:val="00521800"/>
    <w:rsid w:val="00522218"/>
    <w:rsid w:val="00522272"/>
    <w:rsid w:val="005223B3"/>
    <w:rsid w:val="00522419"/>
    <w:rsid w:val="00522568"/>
    <w:rsid w:val="0052259B"/>
    <w:rsid w:val="00522911"/>
    <w:rsid w:val="00522A02"/>
    <w:rsid w:val="00522E53"/>
    <w:rsid w:val="0052302D"/>
    <w:rsid w:val="005231FE"/>
    <w:rsid w:val="00523915"/>
    <w:rsid w:val="0052443F"/>
    <w:rsid w:val="00524B9A"/>
    <w:rsid w:val="00524C62"/>
    <w:rsid w:val="00525582"/>
    <w:rsid w:val="00525A96"/>
    <w:rsid w:val="00525B67"/>
    <w:rsid w:val="00526156"/>
    <w:rsid w:val="005264F0"/>
    <w:rsid w:val="0052681A"/>
    <w:rsid w:val="005276D1"/>
    <w:rsid w:val="00527762"/>
    <w:rsid w:val="0052785D"/>
    <w:rsid w:val="0053026E"/>
    <w:rsid w:val="00530C9E"/>
    <w:rsid w:val="00530DC6"/>
    <w:rsid w:val="00531181"/>
    <w:rsid w:val="005311B0"/>
    <w:rsid w:val="005319E6"/>
    <w:rsid w:val="00531B79"/>
    <w:rsid w:val="00531DEA"/>
    <w:rsid w:val="00531FA6"/>
    <w:rsid w:val="0053215F"/>
    <w:rsid w:val="00532BC6"/>
    <w:rsid w:val="00533764"/>
    <w:rsid w:val="00533C23"/>
    <w:rsid w:val="00533FE8"/>
    <w:rsid w:val="00534120"/>
    <w:rsid w:val="00534189"/>
    <w:rsid w:val="00534803"/>
    <w:rsid w:val="00534B30"/>
    <w:rsid w:val="005351E9"/>
    <w:rsid w:val="0053579D"/>
    <w:rsid w:val="00535B10"/>
    <w:rsid w:val="005364CB"/>
    <w:rsid w:val="00536E2D"/>
    <w:rsid w:val="0053785B"/>
    <w:rsid w:val="00537FBB"/>
    <w:rsid w:val="005404A8"/>
    <w:rsid w:val="00540D7A"/>
    <w:rsid w:val="00540F22"/>
    <w:rsid w:val="005423B7"/>
    <w:rsid w:val="00542491"/>
    <w:rsid w:val="00542747"/>
    <w:rsid w:val="00542D49"/>
    <w:rsid w:val="00542E6D"/>
    <w:rsid w:val="00543154"/>
    <w:rsid w:val="0054364E"/>
    <w:rsid w:val="005438AE"/>
    <w:rsid w:val="00543DFB"/>
    <w:rsid w:val="00543ED0"/>
    <w:rsid w:val="00543FAB"/>
    <w:rsid w:val="005447D8"/>
    <w:rsid w:val="00545821"/>
    <w:rsid w:val="00545B9A"/>
    <w:rsid w:val="00546E44"/>
    <w:rsid w:val="0054713F"/>
    <w:rsid w:val="00547BC0"/>
    <w:rsid w:val="00550124"/>
    <w:rsid w:val="0055184B"/>
    <w:rsid w:val="00551C82"/>
    <w:rsid w:val="00551DB0"/>
    <w:rsid w:val="00553148"/>
    <w:rsid w:val="005531BC"/>
    <w:rsid w:val="00553554"/>
    <w:rsid w:val="00553EA2"/>
    <w:rsid w:val="00553F48"/>
    <w:rsid w:val="00554758"/>
    <w:rsid w:val="00554C48"/>
    <w:rsid w:val="00555CDF"/>
    <w:rsid w:val="00556548"/>
    <w:rsid w:val="005565E4"/>
    <w:rsid w:val="005567F7"/>
    <w:rsid w:val="00560893"/>
    <w:rsid w:val="00560DDB"/>
    <w:rsid w:val="00560F10"/>
    <w:rsid w:val="005613FE"/>
    <w:rsid w:val="00561777"/>
    <w:rsid w:val="005619C0"/>
    <w:rsid w:val="005619D5"/>
    <w:rsid w:val="00561E32"/>
    <w:rsid w:val="00561EF8"/>
    <w:rsid w:val="00562772"/>
    <w:rsid w:val="00562A1A"/>
    <w:rsid w:val="005634FE"/>
    <w:rsid w:val="00563817"/>
    <w:rsid w:val="00563F78"/>
    <w:rsid w:val="00564FCF"/>
    <w:rsid w:val="00565302"/>
    <w:rsid w:val="00566226"/>
    <w:rsid w:val="00567BCA"/>
    <w:rsid w:val="005704ED"/>
    <w:rsid w:val="00571D7D"/>
    <w:rsid w:val="00572562"/>
    <w:rsid w:val="0057284C"/>
    <w:rsid w:val="0057293A"/>
    <w:rsid w:val="0057297B"/>
    <w:rsid w:val="00572B21"/>
    <w:rsid w:val="00572C5D"/>
    <w:rsid w:val="00573299"/>
    <w:rsid w:val="00573675"/>
    <w:rsid w:val="00574486"/>
    <w:rsid w:val="00574947"/>
    <w:rsid w:val="005749C7"/>
    <w:rsid w:val="00574B9D"/>
    <w:rsid w:val="0057517A"/>
    <w:rsid w:val="005754EB"/>
    <w:rsid w:val="00575B1A"/>
    <w:rsid w:val="005760E5"/>
    <w:rsid w:val="0057637B"/>
    <w:rsid w:val="0057650B"/>
    <w:rsid w:val="0057664B"/>
    <w:rsid w:val="005774D3"/>
    <w:rsid w:val="00577741"/>
    <w:rsid w:val="0058037A"/>
    <w:rsid w:val="005803F3"/>
    <w:rsid w:val="00580901"/>
    <w:rsid w:val="00580A90"/>
    <w:rsid w:val="00580F21"/>
    <w:rsid w:val="005813DC"/>
    <w:rsid w:val="0058184C"/>
    <w:rsid w:val="00581866"/>
    <w:rsid w:val="0058193C"/>
    <w:rsid w:val="00581B8D"/>
    <w:rsid w:val="0058217D"/>
    <w:rsid w:val="0058324F"/>
    <w:rsid w:val="005840F5"/>
    <w:rsid w:val="0058422F"/>
    <w:rsid w:val="00586743"/>
    <w:rsid w:val="005869E1"/>
    <w:rsid w:val="005870C4"/>
    <w:rsid w:val="0058711F"/>
    <w:rsid w:val="00587E5B"/>
    <w:rsid w:val="00590A31"/>
    <w:rsid w:val="00590F2E"/>
    <w:rsid w:val="00590F50"/>
    <w:rsid w:val="005916CF"/>
    <w:rsid w:val="00592053"/>
    <w:rsid w:val="005920C4"/>
    <w:rsid w:val="005934C7"/>
    <w:rsid w:val="00593854"/>
    <w:rsid w:val="00593C3D"/>
    <w:rsid w:val="005942F9"/>
    <w:rsid w:val="00594873"/>
    <w:rsid w:val="005951E7"/>
    <w:rsid w:val="00595E59"/>
    <w:rsid w:val="0059667A"/>
    <w:rsid w:val="00596B2B"/>
    <w:rsid w:val="00597241"/>
    <w:rsid w:val="005977EE"/>
    <w:rsid w:val="005A0EE8"/>
    <w:rsid w:val="005A143F"/>
    <w:rsid w:val="005A1A6C"/>
    <w:rsid w:val="005A34D8"/>
    <w:rsid w:val="005A35CF"/>
    <w:rsid w:val="005A3B0B"/>
    <w:rsid w:val="005A45ED"/>
    <w:rsid w:val="005A4A71"/>
    <w:rsid w:val="005A4B8E"/>
    <w:rsid w:val="005A4D33"/>
    <w:rsid w:val="005A51A3"/>
    <w:rsid w:val="005A565F"/>
    <w:rsid w:val="005A66DC"/>
    <w:rsid w:val="005A6EA1"/>
    <w:rsid w:val="005A7078"/>
    <w:rsid w:val="005A7102"/>
    <w:rsid w:val="005A7278"/>
    <w:rsid w:val="005A72A9"/>
    <w:rsid w:val="005A75D4"/>
    <w:rsid w:val="005A7FF6"/>
    <w:rsid w:val="005B11BC"/>
    <w:rsid w:val="005B1629"/>
    <w:rsid w:val="005B218D"/>
    <w:rsid w:val="005B21E6"/>
    <w:rsid w:val="005B2660"/>
    <w:rsid w:val="005B2B03"/>
    <w:rsid w:val="005B2C79"/>
    <w:rsid w:val="005B2F77"/>
    <w:rsid w:val="005B3489"/>
    <w:rsid w:val="005B3C5E"/>
    <w:rsid w:val="005B40A4"/>
    <w:rsid w:val="005B45F1"/>
    <w:rsid w:val="005B5822"/>
    <w:rsid w:val="005B6A53"/>
    <w:rsid w:val="005B6C2A"/>
    <w:rsid w:val="005B72F4"/>
    <w:rsid w:val="005B7E1E"/>
    <w:rsid w:val="005B7F1B"/>
    <w:rsid w:val="005C0C5F"/>
    <w:rsid w:val="005C0F32"/>
    <w:rsid w:val="005C11BF"/>
    <w:rsid w:val="005C13CF"/>
    <w:rsid w:val="005C1A6F"/>
    <w:rsid w:val="005C1E7C"/>
    <w:rsid w:val="005C20CB"/>
    <w:rsid w:val="005C21F5"/>
    <w:rsid w:val="005C27F4"/>
    <w:rsid w:val="005C2E29"/>
    <w:rsid w:val="005C33C5"/>
    <w:rsid w:val="005C46C9"/>
    <w:rsid w:val="005C4AA8"/>
    <w:rsid w:val="005C4B41"/>
    <w:rsid w:val="005C4E53"/>
    <w:rsid w:val="005C50EE"/>
    <w:rsid w:val="005C5191"/>
    <w:rsid w:val="005C695D"/>
    <w:rsid w:val="005C7015"/>
    <w:rsid w:val="005C7AED"/>
    <w:rsid w:val="005C7E1D"/>
    <w:rsid w:val="005C7FF8"/>
    <w:rsid w:val="005D05AF"/>
    <w:rsid w:val="005D0742"/>
    <w:rsid w:val="005D0CA3"/>
    <w:rsid w:val="005D0DDD"/>
    <w:rsid w:val="005D16F4"/>
    <w:rsid w:val="005D2EC5"/>
    <w:rsid w:val="005D3508"/>
    <w:rsid w:val="005D3F58"/>
    <w:rsid w:val="005D40AA"/>
    <w:rsid w:val="005D48AF"/>
    <w:rsid w:val="005D4B50"/>
    <w:rsid w:val="005D5350"/>
    <w:rsid w:val="005D554A"/>
    <w:rsid w:val="005D6BFE"/>
    <w:rsid w:val="005D6CCE"/>
    <w:rsid w:val="005D7009"/>
    <w:rsid w:val="005D7180"/>
    <w:rsid w:val="005D7277"/>
    <w:rsid w:val="005D7F2A"/>
    <w:rsid w:val="005E0202"/>
    <w:rsid w:val="005E03C4"/>
    <w:rsid w:val="005E071D"/>
    <w:rsid w:val="005E1465"/>
    <w:rsid w:val="005E22CB"/>
    <w:rsid w:val="005E24CC"/>
    <w:rsid w:val="005E24F6"/>
    <w:rsid w:val="005E2E72"/>
    <w:rsid w:val="005E2EED"/>
    <w:rsid w:val="005E325C"/>
    <w:rsid w:val="005E3C92"/>
    <w:rsid w:val="005E3E97"/>
    <w:rsid w:val="005E3F5C"/>
    <w:rsid w:val="005E41D7"/>
    <w:rsid w:val="005E4853"/>
    <w:rsid w:val="005E4C45"/>
    <w:rsid w:val="005E759D"/>
    <w:rsid w:val="005E7669"/>
    <w:rsid w:val="005E78E9"/>
    <w:rsid w:val="005E7E7E"/>
    <w:rsid w:val="005F0083"/>
    <w:rsid w:val="005F1A9D"/>
    <w:rsid w:val="005F1C27"/>
    <w:rsid w:val="005F22BB"/>
    <w:rsid w:val="005F3052"/>
    <w:rsid w:val="005F3096"/>
    <w:rsid w:val="005F3929"/>
    <w:rsid w:val="005F455A"/>
    <w:rsid w:val="005F47ED"/>
    <w:rsid w:val="005F49DA"/>
    <w:rsid w:val="005F4E0D"/>
    <w:rsid w:val="005F545F"/>
    <w:rsid w:val="005F58D4"/>
    <w:rsid w:val="005F5E8F"/>
    <w:rsid w:val="005F703A"/>
    <w:rsid w:val="005F719D"/>
    <w:rsid w:val="005F7543"/>
    <w:rsid w:val="005F7995"/>
    <w:rsid w:val="005F7A53"/>
    <w:rsid w:val="00600E17"/>
    <w:rsid w:val="00601955"/>
    <w:rsid w:val="006021E5"/>
    <w:rsid w:val="00602AAF"/>
    <w:rsid w:val="00602D43"/>
    <w:rsid w:val="00603BDC"/>
    <w:rsid w:val="00604744"/>
    <w:rsid w:val="006056CF"/>
    <w:rsid w:val="00605E03"/>
    <w:rsid w:val="006062A4"/>
    <w:rsid w:val="0060649C"/>
    <w:rsid w:val="00607230"/>
    <w:rsid w:val="00607434"/>
    <w:rsid w:val="006076AF"/>
    <w:rsid w:val="00607FCF"/>
    <w:rsid w:val="00607FD3"/>
    <w:rsid w:val="00607FF2"/>
    <w:rsid w:val="00610BDB"/>
    <w:rsid w:val="00611BFB"/>
    <w:rsid w:val="006134BD"/>
    <w:rsid w:val="00613AEA"/>
    <w:rsid w:val="00614517"/>
    <w:rsid w:val="006146BF"/>
    <w:rsid w:val="00614A28"/>
    <w:rsid w:val="0061515F"/>
    <w:rsid w:val="00615378"/>
    <w:rsid w:val="0061606B"/>
    <w:rsid w:val="00617A9E"/>
    <w:rsid w:val="00617BBB"/>
    <w:rsid w:val="006203F5"/>
    <w:rsid w:val="00621C9B"/>
    <w:rsid w:val="00621F75"/>
    <w:rsid w:val="00622ED9"/>
    <w:rsid w:val="00623836"/>
    <w:rsid w:val="00623F05"/>
    <w:rsid w:val="00624427"/>
    <w:rsid w:val="006244C7"/>
    <w:rsid w:val="00624699"/>
    <w:rsid w:val="006248B4"/>
    <w:rsid w:val="00624ADE"/>
    <w:rsid w:val="00624AE0"/>
    <w:rsid w:val="00624E7A"/>
    <w:rsid w:val="00626639"/>
    <w:rsid w:val="00626AC3"/>
    <w:rsid w:val="00626C15"/>
    <w:rsid w:val="00626E8E"/>
    <w:rsid w:val="006275AA"/>
    <w:rsid w:val="006275AE"/>
    <w:rsid w:val="006276B4"/>
    <w:rsid w:val="006277D9"/>
    <w:rsid w:val="00627DAB"/>
    <w:rsid w:val="00630702"/>
    <w:rsid w:val="0063093C"/>
    <w:rsid w:val="00630BDA"/>
    <w:rsid w:val="00630D8C"/>
    <w:rsid w:val="00631B27"/>
    <w:rsid w:val="00631BFA"/>
    <w:rsid w:val="00632A9D"/>
    <w:rsid w:val="00632B21"/>
    <w:rsid w:val="006339AD"/>
    <w:rsid w:val="00633DC2"/>
    <w:rsid w:val="0063582A"/>
    <w:rsid w:val="00635B02"/>
    <w:rsid w:val="00635DB8"/>
    <w:rsid w:val="00636046"/>
    <w:rsid w:val="006361FB"/>
    <w:rsid w:val="00636442"/>
    <w:rsid w:val="0063712E"/>
    <w:rsid w:val="0063738C"/>
    <w:rsid w:val="0063792F"/>
    <w:rsid w:val="00637A14"/>
    <w:rsid w:val="00637CCA"/>
    <w:rsid w:val="00641198"/>
    <w:rsid w:val="006417D3"/>
    <w:rsid w:val="00641F49"/>
    <w:rsid w:val="006420A5"/>
    <w:rsid w:val="006426A5"/>
    <w:rsid w:val="0064330F"/>
    <w:rsid w:val="00643F49"/>
    <w:rsid w:val="00644241"/>
    <w:rsid w:val="00644512"/>
    <w:rsid w:val="00644D51"/>
    <w:rsid w:val="00645221"/>
    <w:rsid w:val="00645F68"/>
    <w:rsid w:val="00646739"/>
    <w:rsid w:val="00647990"/>
    <w:rsid w:val="00647CE4"/>
    <w:rsid w:val="00650899"/>
    <w:rsid w:val="00650E85"/>
    <w:rsid w:val="00650ECD"/>
    <w:rsid w:val="00650FE2"/>
    <w:rsid w:val="006510E1"/>
    <w:rsid w:val="0065166F"/>
    <w:rsid w:val="00651A34"/>
    <w:rsid w:val="00651D94"/>
    <w:rsid w:val="0065262D"/>
    <w:rsid w:val="00652641"/>
    <w:rsid w:val="0065369D"/>
    <w:rsid w:val="006536DE"/>
    <w:rsid w:val="006543AA"/>
    <w:rsid w:val="006547E0"/>
    <w:rsid w:val="0065497E"/>
    <w:rsid w:val="0065581A"/>
    <w:rsid w:val="00655885"/>
    <w:rsid w:val="00655A26"/>
    <w:rsid w:val="00656089"/>
    <w:rsid w:val="006562F6"/>
    <w:rsid w:val="00656548"/>
    <w:rsid w:val="0065691C"/>
    <w:rsid w:val="00656C86"/>
    <w:rsid w:val="006571F5"/>
    <w:rsid w:val="006575AD"/>
    <w:rsid w:val="00660109"/>
    <w:rsid w:val="006608CA"/>
    <w:rsid w:val="00660BC1"/>
    <w:rsid w:val="00660E5B"/>
    <w:rsid w:val="00660E66"/>
    <w:rsid w:val="006612B4"/>
    <w:rsid w:val="00661354"/>
    <w:rsid w:val="00661F68"/>
    <w:rsid w:val="00662319"/>
    <w:rsid w:val="0066261C"/>
    <w:rsid w:val="00662AFD"/>
    <w:rsid w:val="00662C54"/>
    <w:rsid w:val="00662D46"/>
    <w:rsid w:val="0066384F"/>
    <w:rsid w:val="006638A8"/>
    <w:rsid w:val="00663CA4"/>
    <w:rsid w:val="00664FD6"/>
    <w:rsid w:val="00665473"/>
    <w:rsid w:val="00665770"/>
    <w:rsid w:val="00665ED1"/>
    <w:rsid w:val="006661C5"/>
    <w:rsid w:val="00666485"/>
    <w:rsid w:val="00667736"/>
    <w:rsid w:val="00670113"/>
    <w:rsid w:val="00671D01"/>
    <w:rsid w:val="00672DFF"/>
    <w:rsid w:val="00672E46"/>
    <w:rsid w:val="00673019"/>
    <w:rsid w:val="0067306F"/>
    <w:rsid w:val="00673482"/>
    <w:rsid w:val="0067458C"/>
    <w:rsid w:val="0067467E"/>
    <w:rsid w:val="006751CA"/>
    <w:rsid w:val="0067545E"/>
    <w:rsid w:val="00675CEF"/>
    <w:rsid w:val="00676354"/>
    <w:rsid w:val="006765A1"/>
    <w:rsid w:val="006765CA"/>
    <w:rsid w:val="00676877"/>
    <w:rsid w:val="0067718D"/>
    <w:rsid w:val="0067752C"/>
    <w:rsid w:val="00677B3E"/>
    <w:rsid w:val="00680049"/>
    <w:rsid w:val="00680763"/>
    <w:rsid w:val="006809BA"/>
    <w:rsid w:val="00680E2A"/>
    <w:rsid w:val="00681627"/>
    <w:rsid w:val="00681F97"/>
    <w:rsid w:val="00681FC2"/>
    <w:rsid w:val="00682E0E"/>
    <w:rsid w:val="00682F5D"/>
    <w:rsid w:val="00683889"/>
    <w:rsid w:val="00683B42"/>
    <w:rsid w:val="00683C1E"/>
    <w:rsid w:val="00683C75"/>
    <w:rsid w:val="00683F76"/>
    <w:rsid w:val="006841C3"/>
    <w:rsid w:val="0068435C"/>
    <w:rsid w:val="00684627"/>
    <w:rsid w:val="006851AE"/>
    <w:rsid w:val="00685430"/>
    <w:rsid w:val="00685572"/>
    <w:rsid w:val="0068638C"/>
    <w:rsid w:val="006869E5"/>
    <w:rsid w:val="00686B75"/>
    <w:rsid w:val="00686C9D"/>
    <w:rsid w:val="00686E70"/>
    <w:rsid w:val="006870B0"/>
    <w:rsid w:val="006875AB"/>
    <w:rsid w:val="00690246"/>
    <w:rsid w:val="0069030B"/>
    <w:rsid w:val="006907DC"/>
    <w:rsid w:val="0069207E"/>
    <w:rsid w:val="006925FF"/>
    <w:rsid w:val="00692F83"/>
    <w:rsid w:val="00693460"/>
    <w:rsid w:val="006937A8"/>
    <w:rsid w:val="00693EB2"/>
    <w:rsid w:val="0069433A"/>
    <w:rsid w:val="00694B95"/>
    <w:rsid w:val="00694C64"/>
    <w:rsid w:val="00694EFD"/>
    <w:rsid w:val="006952C2"/>
    <w:rsid w:val="006966D0"/>
    <w:rsid w:val="006968C3"/>
    <w:rsid w:val="00696E63"/>
    <w:rsid w:val="006A008F"/>
    <w:rsid w:val="006A03D5"/>
    <w:rsid w:val="006A0687"/>
    <w:rsid w:val="006A0A43"/>
    <w:rsid w:val="006A0FB5"/>
    <w:rsid w:val="006A1AE4"/>
    <w:rsid w:val="006A278E"/>
    <w:rsid w:val="006A2C8A"/>
    <w:rsid w:val="006A2D86"/>
    <w:rsid w:val="006A3545"/>
    <w:rsid w:val="006A3B36"/>
    <w:rsid w:val="006A5F75"/>
    <w:rsid w:val="006A605A"/>
    <w:rsid w:val="006A61E1"/>
    <w:rsid w:val="006A6268"/>
    <w:rsid w:val="006A6EBE"/>
    <w:rsid w:val="006A766E"/>
    <w:rsid w:val="006A78E5"/>
    <w:rsid w:val="006B0922"/>
    <w:rsid w:val="006B0D1B"/>
    <w:rsid w:val="006B0D76"/>
    <w:rsid w:val="006B100E"/>
    <w:rsid w:val="006B102F"/>
    <w:rsid w:val="006B1180"/>
    <w:rsid w:val="006B1C3B"/>
    <w:rsid w:val="006B2279"/>
    <w:rsid w:val="006B24DE"/>
    <w:rsid w:val="006B29F7"/>
    <w:rsid w:val="006B32DA"/>
    <w:rsid w:val="006B391E"/>
    <w:rsid w:val="006B404B"/>
    <w:rsid w:val="006B405F"/>
    <w:rsid w:val="006B46C8"/>
    <w:rsid w:val="006B5B64"/>
    <w:rsid w:val="006B7267"/>
    <w:rsid w:val="006B7E41"/>
    <w:rsid w:val="006C1A78"/>
    <w:rsid w:val="006C2CC3"/>
    <w:rsid w:val="006C35BF"/>
    <w:rsid w:val="006C3D5E"/>
    <w:rsid w:val="006C3EBC"/>
    <w:rsid w:val="006C4BFE"/>
    <w:rsid w:val="006C53A6"/>
    <w:rsid w:val="006C57AF"/>
    <w:rsid w:val="006C6573"/>
    <w:rsid w:val="006C679A"/>
    <w:rsid w:val="006C69FE"/>
    <w:rsid w:val="006C6E61"/>
    <w:rsid w:val="006C6F28"/>
    <w:rsid w:val="006D0E86"/>
    <w:rsid w:val="006D16F2"/>
    <w:rsid w:val="006D17C1"/>
    <w:rsid w:val="006D3995"/>
    <w:rsid w:val="006D3C6F"/>
    <w:rsid w:val="006D532E"/>
    <w:rsid w:val="006D5925"/>
    <w:rsid w:val="006D64F0"/>
    <w:rsid w:val="006D6A0E"/>
    <w:rsid w:val="006D6E3B"/>
    <w:rsid w:val="006D7199"/>
    <w:rsid w:val="006D78D5"/>
    <w:rsid w:val="006E033F"/>
    <w:rsid w:val="006E11AB"/>
    <w:rsid w:val="006E1525"/>
    <w:rsid w:val="006E190E"/>
    <w:rsid w:val="006E22AA"/>
    <w:rsid w:val="006E31C3"/>
    <w:rsid w:val="006E3728"/>
    <w:rsid w:val="006E4520"/>
    <w:rsid w:val="006E46BA"/>
    <w:rsid w:val="006E48E7"/>
    <w:rsid w:val="006E4B92"/>
    <w:rsid w:val="006E522F"/>
    <w:rsid w:val="006E52A2"/>
    <w:rsid w:val="006E5834"/>
    <w:rsid w:val="006E693E"/>
    <w:rsid w:val="006E71F7"/>
    <w:rsid w:val="006E7810"/>
    <w:rsid w:val="006E7DFC"/>
    <w:rsid w:val="006E7FD8"/>
    <w:rsid w:val="006F06B5"/>
    <w:rsid w:val="006F089E"/>
    <w:rsid w:val="006F0936"/>
    <w:rsid w:val="006F0CC8"/>
    <w:rsid w:val="006F1546"/>
    <w:rsid w:val="006F20CF"/>
    <w:rsid w:val="006F211A"/>
    <w:rsid w:val="006F2166"/>
    <w:rsid w:val="006F219C"/>
    <w:rsid w:val="006F2940"/>
    <w:rsid w:val="006F34AC"/>
    <w:rsid w:val="006F371B"/>
    <w:rsid w:val="006F3857"/>
    <w:rsid w:val="006F3AAB"/>
    <w:rsid w:val="006F3BA1"/>
    <w:rsid w:val="006F43E1"/>
    <w:rsid w:val="006F468C"/>
    <w:rsid w:val="006F46A7"/>
    <w:rsid w:val="006F4927"/>
    <w:rsid w:val="006F4CC4"/>
    <w:rsid w:val="006F4FB0"/>
    <w:rsid w:val="006F54E3"/>
    <w:rsid w:val="006F5BEE"/>
    <w:rsid w:val="006F6008"/>
    <w:rsid w:val="006F603B"/>
    <w:rsid w:val="006F63ED"/>
    <w:rsid w:val="006F660A"/>
    <w:rsid w:val="006F684E"/>
    <w:rsid w:val="006F68A7"/>
    <w:rsid w:val="006F7681"/>
    <w:rsid w:val="006F78DA"/>
    <w:rsid w:val="006F7F6C"/>
    <w:rsid w:val="0070017C"/>
    <w:rsid w:val="00700922"/>
    <w:rsid w:val="00701241"/>
    <w:rsid w:val="00701737"/>
    <w:rsid w:val="00701A34"/>
    <w:rsid w:val="007020AA"/>
    <w:rsid w:val="00702704"/>
    <w:rsid w:val="007032B7"/>
    <w:rsid w:val="00703469"/>
    <w:rsid w:val="0070350A"/>
    <w:rsid w:val="0070366E"/>
    <w:rsid w:val="0070370C"/>
    <w:rsid w:val="00703941"/>
    <w:rsid w:val="00703959"/>
    <w:rsid w:val="00703A81"/>
    <w:rsid w:val="00704725"/>
    <w:rsid w:val="00704E49"/>
    <w:rsid w:val="00705291"/>
    <w:rsid w:val="00705B3B"/>
    <w:rsid w:val="00706638"/>
    <w:rsid w:val="007068E1"/>
    <w:rsid w:val="00706B88"/>
    <w:rsid w:val="0071012A"/>
    <w:rsid w:val="0071059A"/>
    <w:rsid w:val="007107A8"/>
    <w:rsid w:val="00710CD5"/>
    <w:rsid w:val="00710FD0"/>
    <w:rsid w:val="00711015"/>
    <w:rsid w:val="0071133D"/>
    <w:rsid w:val="00712719"/>
    <w:rsid w:val="00712EC3"/>
    <w:rsid w:val="00713150"/>
    <w:rsid w:val="00713510"/>
    <w:rsid w:val="007135CC"/>
    <w:rsid w:val="00713754"/>
    <w:rsid w:val="00713B98"/>
    <w:rsid w:val="00714298"/>
    <w:rsid w:val="0071436C"/>
    <w:rsid w:val="007146A7"/>
    <w:rsid w:val="0071531D"/>
    <w:rsid w:val="007157AE"/>
    <w:rsid w:val="00715E8B"/>
    <w:rsid w:val="00716240"/>
    <w:rsid w:val="007167FF"/>
    <w:rsid w:val="00716D71"/>
    <w:rsid w:val="00716E57"/>
    <w:rsid w:val="00720338"/>
    <w:rsid w:val="00720424"/>
    <w:rsid w:val="0072072C"/>
    <w:rsid w:val="007208EA"/>
    <w:rsid w:val="00720C90"/>
    <w:rsid w:val="00721E12"/>
    <w:rsid w:val="00721E5A"/>
    <w:rsid w:val="007222C8"/>
    <w:rsid w:val="00723478"/>
    <w:rsid w:val="007239B2"/>
    <w:rsid w:val="00723A93"/>
    <w:rsid w:val="007244D2"/>
    <w:rsid w:val="007245E0"/>
    <w:rsid w:val="00724B32"/>
    <w:rsid w:val="00724EE7"/>
    <w:rsid w:val="007258E1"/>
    <w:rsid w:val="00725FE1"/>
    <w:rsid w:val="00726295"/>
    <w:rsid w:val="00726A1C"/>
    <w:rsid w:val="00727B51"/>
    <w:rsid w:val="00730A9F"/>
    <w:rsid w:val="00731C6B"/>
    <w:rsid w:val="0073257D"/>
    <w:rsid w:val="00732FBB"/>
    <w:rsid w:val="0073382E"/>
    <w:rsid w:val="007340C6"/>
    <w:rsid w:val="007342BE"/>
    <w:rsid w:val="007345B0"/>
    <w:rsid w:val="00734980"/>
    <w:rsid w:val="007349D4"/>
    <w:rsid w:val="00734FBF"/>
    <w:rsid w:val="00735097"/>
    <w:rsid w:val="00735439"/>
    <w:rsid w:val="007354B4"/>
    <w:rsid w:val="007355D8"/>
    <w:rsid w:val="007356C9"/>
    <w:rsid w:val="00735B75"/>
    <w:rsid w:val="007360FF"/>
    <w:rsid w:val="007365B3"/>
    <w:rsid w:val="00736CE6"/>
    <w:rsid w:val="00736DC5"/>
    <w:rsid w:val="00736F2E"/>
    <w:rsid w:val="00737F2D"/>
    <w:rsid w:val="00740006"/>
    <w:rsid w:val="007401EF"/>
    <w:rsid w:val="00740518"/>
    <w:rsid w:val="0074068E"/>
    <w:rsid w:val="00740C17"/>
    <w:rsid w:val="00740C5B"/>
    <w:rsid w:val="00741E70"/>
    <w:rsid w:val="0074343F"/>
    <w:rsid w:val="00743A5C"/>
    <w:rsid w:val="007448B9"/>
    <w:rsid w:val="00745409"/>
    <w:rsid w:val="0074544A"/>
    <w:rsid w:val="00745A88"/>
    <w:rsid w:val="00745C05"/>
    <w:rsid w:val="007460EC"/>
    <w:rsid w:val="007462EF"/>
    <w:rsid w:val="007463CB"/>
    <w:rsid w:val="00746BF6"/>
    <w:rsid w:val="00746FE7"/>
    <w:rsid w:val="00750216"/>
    <w:rsid w:val="007516A7"/>
    <w:rsid w:val="00751798"/>
    <w:rsid w:val="0075198D"/>
    <w:rsid w:val="00752190"/>
    <w:rsid w:val="0075276F"/>
    <w:rsid w:val="00752796"/>
    <w:rsid w:val="00752ACC"/>
    <w:rsid w:val="007533F2"/>
    <w:rsid w:val="00753417"/>
    <w:rsid w:val="00753C8D"/>
    <w:rsid w:val="00754799"/>
    <w:rsid w:val="00754DD5"/>
    <w:rsid w:val="00754E63"/>
    <w:rsid w:val="00755453"/>
    <w:rsid w:val="00755A72"/>
    <w:rsid w:val="00755EA2"/>
    <w:rsid w:val="00756606"/>
    <w:rsid w:val="00756662"/>
    <w:rsid w:val="007566D5"/>
    <w:rsid w:val="00756FBE"/>
    <w:rsid w:val="007572C9"/>
    <w:rsid w:val="00757387"/>
    <w:rsid w:val="00757750"/>
    <w:rsid w:val="007578E4"/>
    <w:rsid w:val="007617FA"/>
    <w:rsid w:val="0076187A"/>
    <w:rsid w:val="00761F7E"/>
    <w:rsid w:val="00762350"/>
    <w:rsid w:val="007623AD"/>
    <w:rsid w:val="00762F75"/>
    <w:rsid w:val="00762FEE"/>
    <w:rsid w:val="007643A6"/>
    <w:rsid w:val="007644FA"/>
    <w:rsid w:val="00765062"/>
    <w:rsid w:val="00765B76"/>
    <w:rsid w:val="00766287"/>
    <w:rsid w:val="0076650A"/>
    <w:rsid w:val="00766CBB"/>
    <w:rsid w:val="007675A2"/>
    <w:rsid w:val="007701DE"/>
    <w:rsid w:val="0077067F"/>
    <w:rsid w:val="00770EA2"/>
    <w:rsid w:val="00771157"/>
    <w:rsid w:val="007712ED"/>
    <w:rsid w:val="00771BA6"/>
    <w:rsid w:val="007720C7"/>
    <w:rsid w:val="007722E9"/>
    <w:rsid w:val="00773F16"/>
    <w:rsid w:val="0077461E"/>
    <w:rsid w:val="00776B60"/>
    <w:rsid w:val="0077722F"/>
    <w:rsid w:val="00777A87"/>
    <w:rsid w:val="007802FC"/>
    <w:rsid w:val="00780598"/>
    <w:rsid w:val="007810F6"/>
    <w:rsid w:val="007818B1"/>
    <w:rsid w:val="00781C12"/>
    <w:rsid w:val="00781E25"/>
    <w:rsid w:val="0078233B"/>
    <w:rsid w:val="0078264A"/>
    <w:rsid w:val="00782FFE"/>
    <w:rsid w:val="00783549"/>
    <w:rsid w:val="00783E72"/>
    <w:rsid w:val="0078449C"/>
    <w:rsid w:val="00785150"/>
    <w:rsid w:val="007858F6"/>
    <w:rsid w:val="00785BD6"/>
    <w:rsid w:val="007867C2"/>
    <w:rsid w:val="00787207"/>
    <w:rsid w:val="00787FF6"/>
    <w:rsid w:val="0079014B"/>
    <w:rsid w:val="00790214"/>
    <w:rsid w:val="00790BCF"/>
    <w:rsid w:val="00790C1E"/>
    <w:rsid w:val="007913C1"/>
    <w:rsid w:val="00791B10"/>
    <w:rsid w:val="007920C3"/>
    <w:rsid w:val="0079225E"/>
    <w:rsid w:val="007922E0"/>
    <w:rsid w:val="007922E2"/>
    <w:rsid w:val="00793685"/>
    <w:rsid w:val="00794148"/>
    <w:rsid w:val="0079526C"/>
    <w:rsid w:val="00795D6F"/>
    <w:rsid w:val="00797093"/>
    <w:rsid w:val="007A069E"/>
    <w:rsid w:val="007A0A02"/>
    <w:rsid w:val="007A1678"/>
    <w:rsid w:val="007A1CBA"/>
    <w:rsid w:val="007A1F28"/>
    <w:rsid w:val="007A2260"/>
    <w:rsid w:val="007A230E"/>
    <w:rsid w:val="007A2648"/>
    <w:rsid w:val="007A2727"/>
    <w:rsid w:val="007A2B86"/>
    <w:rsid w:val="007A3263"/>
    <w:rsid w:val="007A349F"/>
    <w:rsid w:val="007A3760"/>
    <w:rsid w:val="007A3F30"/>
    <w:rsid w:val="007A41CA"/>
    <w:rsid w:val="007A44EF"/>
    <w:rsid w:val="007A4A0D"/>
    <w:rsid w:val="007A5139"/>
    <w:rsid w:val="007A520D"/>
    <w:rsid w:val="007A5420"/>
    <w:rsid w:val="007A5B3D"/>
    <w:rsid w:val="007A5C22"/>
    <w:rsid w:val="007A5F59"/>
    <w:rsid w:val="007A7123"/>
    <w:rsid w:val="007A75DB"/>
    <w:rsid w:val="007A7750"/>
    <w:rsid w:val="007A7A95"/>
    <w:rsid w:val="007A7BF2"/>
    <w:rsid w:val="007A7ECD"/>
    <w:rsid w:val="007B088D"/>
    <w:rsid w:val="007B0B8C"/>
    <w:rsid w:val="007B0C3B"/>
    <w:rsid w:val="007B0FB7"/>
    <w:rsid w:val="007B1119"/>
    <w:rsid w:val="007B117C"/>
    <w:rsid w:val="007B17C4"/>
    <w:rsid w:val="007B1C56"/>
    <w:rsid w:val="007B3347"/>
    <w:rsid w:val="007B3AD2"/>
    <w:rsid w:val="007B3B65"/>
    <w:rsid w:val="007B4577"/>
    <w:rsid w:val="007B488F"/>
    <w:rsid w:val="007B4C23"/>
    <w:rsid w:val="007B5DD7"/>
    <w:rsid w:val="007B6536"/>
    <w:rsid w:val="007B6D8F"/>
    <w:rsid w:val="007B724F"/>
    <w:rsid w:val="007C0374"/>
    <w:rsid w:val="007C0AE8"/>
    <w:rsid w:val="007C148D"/>
    <w:rsid w:val="007C14F8"/>
    <w:rsid w:val="007C16DE"/>
    <w:rsid w:val="007C18E7"/>
    <w:rsid w:val="007C2384"/>
    <w:rsid w:val="007C2D54"/>
    <w:rsid w:val="007C37B6"/>
    <w:rsid w:val="007C3898"/>
    <w:rsid w:val="007C405B"/>
    <w:rsid w:val="007C43A4"/>
    <w:rsid w:val="007C4C24"/>
    <w:rsid w:val="007C65AB"/>
    <w:rsid w:val="007C7347"/>
    <w:rsid w:val="007C7534"/>
    <w:rsid w:val="007C7C16"/>
    <w:rsid w:val="007D071A"/>
    <w:rsid w:val="007D073D"/>
    <w:rsid w:val="007D08EA"/>
    <w:rsid w:val="007D12E0"/>
    <w:rsid w:val="007D1E73"/>
    <w:rsid w:val="007D219F"/>
    <w:rsid w:val="007D26FE"/>
    <w:rsid w:val="007D270F"/>
    <w:rsid w:val="007D4168"/>
    <w:rsid w:val="007D472F"/>
    <w:rsid w:val="007D511E"/>
    <w:rsid w:val="007D518A"/>
    <w:rsid w:val="007D518C"/>
    <w:rsid w:val="007D53B1"/>
    <w:rsid w:val="007D56BF"/>
    <w:rsid w:val="007D6326"/>
    <w:rsid w:val="007D66D8"/>
    <w:rsid w:val="007D6709"/>
    <w:rsid w:val="007D7159"/>
    <w:rsid w:val="007E03DC"/>
    <w:rsid w:val="007E0A57"/>
    <w:rsid w:val="007E199E"/>
    <w:rsid w:val="007E23FD"/>
    <w:rsid w:val="007E3100"/>
    <w:rsid w:val="007E46E6"/>
    <w:rsid w:val="007E47BB"/>
    <w:rsid w:val="007E47CD"/>
    <w:rsid w:val="007E4830"/>
    <w:rsid w:val="007E497A"/>
    <w:rsid w:val="007E5F0B"/>
    <w:rsid w:val="007E636B"/>
    <w:rsid w:val="007E69D1"/>
    <w:rsid w:val="007E7E05"/>
    <w:rsid w:val="007E7F9B"/>
    <w:rsid w:val="007F06E2"/>
    <w:rsid w:val="007F0C5C"/>
    <w:rsid w:val="007F102A"/>
    <w:rsid w:val="007F1B0E"/>
    <w:rsid w:val="007F21FF"/>
    <w:rsid w:val="007F23D6"/>
    <w:rsid w:val="007F250F"/>
    <w:rsid w:val="007F2C5E"/>
    <w:rsid w:val="007F306F"/>
    <w:rsid w:val="007F35B2"/>
    <w:rsid w:val="007F398A"/>
    <w:rsid w:val="007F3D10"/>
    <w:rsid w:val="007F43D9"/>
    <w:rsid w:val="007F4795"/>
    <w:rsid w:val="007F4DB0"/>
    <w:rsid w:val="007F53B9"/>
    <w:rsid w:val="007F5806"/>
    <w:rsid w:val="007F5B6F"/>
    <w:rsid w:val="007F678E"/>
    <w:rsid w:val="007F6F74"/>
    <w:rsid w:val="007F7034"/>
    <w:rsid w:val="007F7FD9"/>
    <w:rsid w:val="008000AD"/>
    <w:rsid w:val="0080029A"/>
    <w:rsid w:val="00800852"/>
    <w:rsid w:val="00800874"/>
    <w:rsid w:val="0080089B"/>
    <w:rsid w:val="00801EB7"/>
    <w:rsid w:val="008020E8"/>
    <w:rsid w:val="0080255E"/>
    <w:rsid w:val="0080262F"/>
    <w:rsid w:val="0080293F"/>
    <w:rsid w:val="00802CAE"/>
    <w:rsid w:val="008038A2"/>
    <w:rsid w:val="00803914"/>
    <w:rsid w:val="00804494"/>
    <w:rsid w:val="00804C62"/>
    <w:rsid w:val="00805020"/>
    <w:rsid w:val="008050BF"/>
    <w:rsid w:val="00806069"/>
    <w:rsid w:val="008069BE"/>
    <w:rsid w:val="00807167"/>
    <w:rsid w:val="008073B9"/>
    <w:rsid w:val="0080741A"/>
    <w:rsid w:val="00807A2C"/>
    <w:rsid w:val="00807B7E"/>
    <w:rsid w:val="00807D5D"/>
    <w:rsid w:val="00807D87"/>
    <w:rsid w:val="00807EDE"/>
    <w:rsid w:val="008107C7"/>
    <w:rsid w:val="00811529"/>
    <w:rsid w:val="00811ED0"/>
    <w:rsid w:val="00812BB3"/>
    <w:rsid w:val="00812E37"/>
    <w:rsid w:val="00813109"/>
    <w:rsid w:val="00813944"/>
    <w:rsid w:val="00814447"/>
    <w:rsid w:val="00814D30"/>
    <w:rsid w:val="00814DF7"/>
    <w:rsid w:val="00814E66"/>
    <w:rsid w:val="00815373"/>
    <w:rsid w:val="008153D9"/>
    <w:rsid w:val="0081542F"/>
    <w:rsid w:val="008162AC"/>
    <w:rsid w:val="008162DB"/>
    <w:rsid w:val="008168E7"/>
    <w:rsid w:val="0081696F"/>
    <w:rsid w:val="00816D3A"/>
    <w:rsid w:val="0081705E"/>
    <w:rsid w:val="008174AE"/>
    <w:rsid w:val="008177A4"/>
    <w:rsid w:val="00817FC2"/>
    <w:rsid w:val="00821CB2"/>
    <w:rsid w:val="00821E54"/>
    <w:rsid w:val="008236ED"/>
    <w:rsid w:val="00823B98"/>
    <w:rsid w:val="00823EFB"/>
    <w:rsid w:val="0082408B"/>
    <w:rsid w:val="00824B00"/>
    <w:rsid w:val="008251DF"/>
    <w:rsid w:val="00825E00"/>
    <w:rsid w:val="008260EA"/>
    <w:rsid w:val="00826383"/>
    <w:rsid w:val="00826C26"/>
    <w:rsid w:val="00827AB9"/>
    <w:rsid w:val="00827CC6"/>
    <w:rsid w:val="00830EC8"/>
    <w:rsid w:val="0083138A"/>
    <w:rsid w:val="00831BE7"/>
    <w:rsid w:val="00831CCB"/>
    <w:rsid w:val="00832431"/>
    <w:rsid w:val="00833544"/>
    <w:rsid w:val="008335A1"/>
    <w:rsid w:val="00834E15"/>
    <w:rsid w:val="00835E46"/>
    <w:rsid w:val="00836721"/>
    <w:rsid w:val="00836A57"/>
    <w:rsid w:val="00836B33"/>
    <w:rsid w:val="00836FE3"/>
    <w:rsid w:val="00837288"/>
    <w:rsid w:val="00837BFB"/>
    <w:rsid w:val="00837CA2"/>
    <w:rsid w:val="008407EE"/>
    <w:rsid w:val="00840B8D"/>
    <w:rsid w:val="00840C95"/>
    <w:rsid w:val="00840E7E"/>
    <w:rsid w:val="0084163D"/>
    <w:rsid w:val="00841700"/>
    <w:rsid w:val="00841EA9"/>
    <w:rsid w:val="0084213A"/>
    <w:rsid w:val="0084354F"/>
    <w:rsid w:val="00843FA7"/>
    <w:rsid w:val="008448B6"/>
    <w:rsid w:val="0084579A"/>
    <w:rsid w:val="00845D60"/>
    <w:rsid w:val="0084743A"/>
    <w:rsid w:val="00847496"/>
    <w:rsid w:val="00847C9E"/>
    <w:rsid w:val="00847DBF"/>
    <w:rsid w:val="0085055D"/>
    <w:rsid w:val="00850961"/>
    <w:rsid w:val="008509FF"/>
    <w:rsid w:val="00851634"/>
    <w:rsid w:val="00851653"/>
    <w:rsid w:val="008518FD"/>
    <w:rsid w:val="008520DB"/>
    <w:rsid w:val="008529A2"/>
    <w:rsid w:val="00853A2B"/>
    <w:rsid w:val="00853A99"/>
    <w:rsid w:val="008556C0"/>
    <w:rsid w:val="00855BBF"/>
    <w:rsid w:val="00855FB4"/>
    <w:rsid w:val="008561D6"/>
    <w:rsid w:val="0085651B"/>
    <w:rsid w:val="008565BA"/>
    <w:rsid w:val="0085663E"/>
    <w:rsid w:val="00856979"/>
    <w:rsid w:val="00856B9B"/>
    <w:rsid w:val="00856C27"/>
    <w:rsid w:val="00856C99"/>
    <w:rsid w:val="00857512"/>
    <w:rsid w:val="008607F6"/>
    <w:rsid w:val="00860F29"/>
    <w:rsid w:val="008612E2"/>
    <w:rsid w:val="00861BA6"/>
    <w:rsid w:val="00862448"/>
    <w:rsid w:val="00862B32"/>
    <w:rsid w:val="00862BCE"/>
    <w:rsid w:val="00862FAC"/>
    <w:rsid w:val="0086396B"/>
    <w:rsid w:val="00864193"/>
    <w:rsid w:val="008647AA"/>
    <w:rsid w:val="00864869"/>
    <w:rsid w:val="00864C97"/>
    <w:rsid w:val="00864D56"/>
    <w:rsid w:val="00864E06"/>
    <w:rsid w:val="00865082"/>
    <w:rsid w:val="008652F9"/>
    <w:rsid w:val="00865C9B"/>
    <w:rsid w:val="0086788A"/>
    <w:rsid w:val="00867E34"/>
    <w:rsid w:val="00867F8C"/>
    <w:rsid w:val="00871268"/>
    <w:rsid w:val="00871514"/>
    <w:rsid w:val="00872361"/>
    <w:rsid w:val="00872864"/>
    <w:rsid w:val="00872874"/>
    <w:rsid w:val="008728D7"/>
    <w:rsid w:val="00872C1B"/>
    <w:rsid w:val="00873A69"/>
    <w:rsid w:val="00873AB4"/>
    <w:rsid w:val="00873CA2"/>
    <w:rsid w:val="00873DF3"/>
    <w:rsid w:val="00874358"/>
    <w:rsid w:val="00874551"/>
    <w:rsid w:val="008747AD"/>
    <w:rsid w:val="008748E1"/>
    <w:rsid w:val="00875073"/>
    <w:rsid w:val="00875300"/>
    <w:rsid w:val="00875AEA"/>
    <w:rsid w:val="00875BDC"/>
    <w:rsid w:val="00875F18"/>
    <w:rsid w:val="008767AF"/>
    <w:rsid w:val="00877142"/>
    <w:rsid w:val="008772E5"/>
    <w:rsid w:val="00877A53"/>
    <w:rsid w:val="00877EE5"/>
    <w:rsid w:val="008800C9"/>
    <w:rsid w:val="008803B0"/>
    <w:rsid w:val="00880D0E"/>
    <w:rsid w:val="00880F97"/>
    <w:rsid w:val="0088105C"/>
    <w:rsid w:val="00881343"/>
    <w:rsid w:val="008815C7"/>
    <w:rsid w:val="00881672"/>
    <w:rsid w:val="008818F3"/>
    <w:rsid w:val="008832D1"/>
    <w:rsid w:val="00883CCC"/>
    <w:rsid w:val="00883D39"/>
    <w:rsid w:val="0088463C"/>
    <w:rsid w:val="0088471A"/>
    <w:rsid w:val="00884957"/>
    <w:rsid w:val="00884AD3"/>
    <w:rsid w:val="00884BDE"/>
    <w:rsid w:val="00885777"/>
    <w:rsid w:val="008868FE"/>
    <w:rsid w:val="00886B4B"/>
    <w:rsid w:val="00887216"/>
    <w:rsid w:val="00887CAC"/>
    <w:rsid w:val="0089005B"/>
    <w:rsid w:val="0089038A"/>
    <w:rsid w:val="00890C54"/>
    <w:rsid w:val="00891DF7"/>
    <w:rsid w:val="00892829"/>
    <w:rsid w:val="008928A0"/>
    <w:rsid w:val="00893126"/>
    <w:rsid w:val="008933CF"/>
    <w:rsid w:val="0089366D"/>
    <w:rsid w:val="00893A2C"/>
    <w:rsid w:val="00893C01"/>
    <w:rsid w:val="00894571"/>
    <w:rsid w:val="008947E7"/>
    <w:rsid w:val="0089500B"/>
    <w:rsid w:val="0089529C"/>
    <w:rsid w:val="00896F14"/>
    <w:rsid w:val="008975CB"/>
    <w:rsid w:val="00897947"/>
    <w:rsid w:val="00897BDC"/>
    <w:rsid w:val="008A0009"/>
    <w:rsid w:val="008A0480"/>
    <w:rsid w:val="008A0D2C"/>
    <w:rsid w:val="008A196D"/>
    <w:rsid w:val="008A1DB6"/>
    <w:rsid w:val="008A26DE"/>
    <w:rsid w:val="008A2C3C"/>
    <w:rsid w:val="008A2EF5"/>
    <w:rsid w:val="008A372A"/>
    <w:rsid w:val="008A39CF"/>
    <w:rsid w:val="008A4089"/>
    <w:rsid w:val="008A420C"/>
    <w:rsid w:val="008A4322"/>
    <w:rsid w:val="008A4480"/>
    <w:rsid w:val="008A575B"/>
    <w:rsid w:val="008A57B5"/>
    <w:rsid w:val="008A6490"/>
    <w:rsid w:val="008A698C"/>
    <w:rsid w:val="008A69DC"/>
    <w:rsid w:val="008A6C17"/>
    <w:rsid w:val="008A777D"/>
    <w:rsid w:val="008A79B8"/>
    <w:rsid w:val="008B0058"/>
    <w:rsid w:val="008B09DD"/>
    <w:rsid w:val="008B199F"/>
    <w:rsid w:val="008B1AC2"/>
    <w:rsid w:val="008B275E"/>
    <w:rsid w:val="008B2ACB"/>
    <w:rsid w:val="008B39C6"/>
    <w:rsid w:val="008B5629"/>
    <w:rsid w:val="008B767F"/>
    <w:rsid w:val="008C0741"/>
    <w:rsid w:val="008C0DC4"/>
    <w:rsid w:val="008C0E4E"/>
    <w:rsid w:val="008C0F95"/>
    <w:rsid w:val="008C1990"/>
    <w:rsid w:val="008C2842"/>
    <w:rsid w:val="008C2E5E"/>
    <w:rsid w:val="008C31C8"/>
    <w:rsid w:val="008C39D4"/>
    <w:rsid w:val="008C3E74"/>
    <w:rsid w:val="008C5B7A"/>
    <w:rsid w:val="008C5C89"/>
    <w:rsid w:val="008C5DA0"/>
    <w:rsid w:val="008C61A0"/>
    <w:rsid w:val="008C6432"/>
    <w:rsid w:val="008C689C"/>
    <w:rsid w:val="008C68A9"/>
    <w:rsid w:val="008C7091"/>
    <w:rsid w:val="008C719C"/>
    <w:rsid w:val="008C767F"/>
    <w:rsid w:val="008C7D5A"/>
    <w:rsid w:val="008D02B6"/>
    <w:rsid w:val="008D13AA"/>
    <w:rsid w:val="008D1678"/>
    <w:rsid w:val="008D18FA"/>
    <w:rsid w:val="008D1DB1"/>
    <w:rsid w:val="008D2EF6"/>
    <w:rsid w:val="008D348C"/>
    <w:rsid w:val="008D3619"/>
    <w:rsid w:val="008D39B2"/>
    <w:rsid w:val="008D41E4"/>
    <w:rsid w:val="008D4620"/>
    <w:rsid w:val="008D4A15"/>
    <w:rsid w:val="008D52DE"/>
    <w:rsid w:val="008D5536"/>
    <w:rsid w:val="008D5E86"/>
    <w:rsid w:val="008D6C19"/>
    <w:rsid w:val="008D6F0A"/>
    <w:rsid w:val="008D73FB"/>
    <w:rsid w:val="008E00C9"/>
    <w:rsid w:val="008E16A5"/>
    <w:rsid w:val="008E26FB"/>
    <w:rsid w:val="008E2B4D"/>
    <w:rsid w:val="008E38F9"/>
    <w:rsid w:val="008E3903"/>
    <w:rsid w:val="008E4434"/>
    <w:rsid w:val="008E4774"/>
    <w:rsid w:val="008E4844"/>
    <w:rsid w:val="008E4889"/>
    <w:rsid w:val="008E4A74"/>
    <w:rsid w:val="008E4DBE"/>
    <w:rsid w:val="008E4F2C"/>
    <w:rsid w:val="008E5C74"/>
    <w:rsid w:val="008E609C"/>
    <w:rsid w:val="008E7892"/>
    <w:rsid w:val="008E7B65"/>
    <w:rsid w:val="008F03EE"/>
    <w:rsid w:val="008F0DE8"/>
    <w:rsid w:val="008F125A"/>
    <w:rsid w:val="008F13F1"/>
    <w:rsid w:val="008F1F2C"/>
    <w:rsid w:val="008F25A6"/>
    <w:rsid w:val="008F26C6"/>
    <w:rsid w:val="008F2AD3"/>
    <w:rsid w:val="008F2BA4"/>
    <w:rsid w:val="008F31F1"/>
    <w:rsid w:val="008F35EB"/>
    <w:rsid w:val="008F35F1"/>
    <w:rsid w:val="008F3D06"/>
    <w:rsid w:val="008F4778"/>
    <w:rsid w:val="008F4EE9"/>
    <w:rsid w:val="008F529B"/>
    <w:rsid w:val="008F56A7"/>
    <w:rsid w:val="008F56C5"/>
    <w:rsid w:val="008F58D4"/>
    <w:rsid w:val="008F5F2B"/>
    <w:rsid w:val="008F607D"/>
    <w:rsid w:val="008F658C"/>
    <w:rsid w:val="008F76D1"/>
    <w:rsid w:val="008F7CDE"/>
    <w:rsid w:val="0090037D"/>
    <w:rsid w:val="009005E8"/>
    <w:rsid w:val="0090099F"/>
    <w:rsid w:val="009009B0"/>
    <w:rsid w:val="00901193"/>
    <w:rsid w:val="00901A61"/>
    <w:rsid w:val="00901B87"/>
    <w:rsid w:val="00901D6E"/>
    <w:rsid w:val="00902A93"/>
    <w:rsid w:val="00903BC2"/>
    <w:rsid w:val="00903E90"/>
    <w:rsid w:val="0090447E"/>
    <w:rsid w:val="00910340"/>
    <w:rsid w:val="0091177A"/>
    <w:rsid w:val="00911E99"/>
    <w:rsid w:val="0091201D"/>
    <w:rsid w:val="00912714"/>
    <w:rsid w:val="009139FC"/>
    <w:rsid w:val="00913EB8"/>
    <w:rsid w:val="00914130"/>
    <w:rsid w:val="00914593"/>
    <w:rsid w:val="00914BEC"/>
    <w:rsid w:val="00914FFC"/>
    <w:rsid w:val="00915501"/>
    <w:rsid w:val="009158D2"/>
    <w:rsid w:val="00915B35"/>
    <w:rsid w:val="009161E0"/>
    <w:rsid w:val="00916730"/>
    <w:rsid w:val="00917159"/>
    <w:rsid w:val="0091746E"/>
    <w:rsid w:val="0092023B"/>
    <w:rsid w:val="0092146D"/>
    <w:rsid w:val="009217BF"/>
    <w:rsid w:val="00921CEC"/>
    <w:rsid w:val="00921D0E"/>
    <w:rsid w:val="00921E47"/>
    <w:rsid w:val="00923251"/>
    <w:rsid w:val="00923C30"/>
    <w:rsid w:val="009240FE"/>
    <w:rsid w:val="00924297"/>
    <w:rsid w:val="00924763"/>
    <w:rsid w:val="009249E4"/>
    <w:rsid w:val="00925211"/>
    <w:rsid w:val="00925309"/>
    <w:rsid w:val="00926A2E"/>
    <w:rsid w:val="009273EE"/>
    <w:rsid w:val="00927438"/>
    <w:rsid w:val="00931E24"/>
    <w:rsid w:val="00933725"/>
    <w:rsid w:val="009339D7"/>
    <w:rsid w:val="009346E3"/>
    <w:rsid w:val="0093488C"/>
    <w:rsid w:val="009349D7"/>
    <w:rsid w:val="00934A1E"/>
    <w:rsid w:val="00935447"/>
    <w:rsid w:val="0093579F"/>
    <w:rsid w:val="009363DE"/>
    <w:rsid w:val="00936485"/>
    <w:rsid w:val="00936B9A"/>
    <w:rsid w:val="00936C06"/>
    <w:rsid w:val="00937D4A"/>
    <w:rsid w:val="0094014A"/>
    <w:rsid w:val="00940255"/>
    <w:rsid w:val="00940A86"/>
    <w:rsid w:val="00941295"/>
    <w:rsid w:val="0094163A"/>
    <w:rsid w:val="00941A95"/>
    <w:rsid w:val="00942976"/>
    <w:rsid w:val="00942A5B"/>
    <w:rsid w:val="009437DD"/>
    <w:rsid w:val="00943B62"/>
    <w:rsid w:val="00943E34"/>
    <w:rsid w:val="00943E8B"/>
    <w:rsid w:val="009444D1"/>
    <w:rsid w:val="009449BA"/>
    <w:rsid w:val="00944A9E"/>
    <w:rsid w:val="00945062"/>
    <w:rsid w:val="00946093"/>
    <w:rsid w:val="00947F2F"/>
    <w:rsid w:val="009504CA"/>
    <w:rsid w:val="00950566"/>
    <w:rsid w:val="00950804"/>
    <w:rsid w:val="0095177F"/>
    <w:rsid w:val="00951821"/>
    <w:rsid w:val="00951A9E"/>
    <w:rsid w:val="00951BD0"/>
    <w:rsid w:val="009524EC"/>
    <w:rsid w:val="009525D6"/>
    <w:rsid w:val="009529C0"/>
    <w:rsid w:val="00954293"/>
    <w:rsid w:val="009547AF"/>
    <w:rsid w:val="00954D03"/>
    <w:rsid w:val="00955141"/>
    <w:rsid w:val="0095524B"/>
    <w:rsid w:val="0095540B"/>
    <w:rsid w:val="009554B9"/>
    <w:rsid w:val="0095571F"/>
    <w:rsid w:val="009557A6"/>
    <w:rsid w:val="00955845"/>
    <w:rsid w:val="00956BC9"/>
    <w:rsid w:val="009575A9"/>
    <w:rsid w:val="00957755"/>
    <w:rsid w:val="00957C05"/>
    <w:rsid w:val="00957CA1"/>
    <w:rsid w:val="00960E3A"/>
    <w:rsid w:val="00961090"/>
    <w:rsid w:val="00961B8B"/>
    <w:rsid w:val="00962BBC"/>
    <w:rsid w:val="00963800"/>
    <w:rsid w:val="0096381F"/>
    <w:rsid w:val="0096498E"/>
    <w:rsid w:val="00965503"/>
    <w:rsid w:val="00967062"/>
    <w:rsid w:val="00967481"/>
    <w:rsid w:val="00967610"/>
    <w:rsid w:val="00967623"/>
    <w:rsid w:val="00967F42"/>
    <w:rsid w:val="0097016C"/>
    <w:rsid w:val="009704EC"/>
    <w:rsid w:val="0097108B"/>
    <w:rsid w:val="009712E1"/>
    <w:rsid w:val="0097141C"/>
    <w:rsid w:val="0097146F"/>
    <w:rsid w:val="00971B69"/>
    <w:rsid w:val="00971D6C"/>
    <w:rsid w:val="00972E37"/>
    <w:rsid w:val="009732C0"/>
    <w:rsid w:val="00973317"/>
    <w:rsid w:val="0097448E"/>
    <w:rsid w:val="009748D6"/>
    <w:rsid w:val="009749DF"/>
    <w:rsid w:val="00974C70"/>
    <w:rsid w:val="00974DE5"/>
    <w:rsid w:val="009753DC"/>
    <w:rsid w:val="009755C2"/>
    <w:rsid w:val="0097560F"/>
    <w:rsid w:val="0097572C"/>
    <w:rsid w:val="00976664"/>
    <w:rsid w:val="0097686F"/>
    <w:rsid w:val="00976A9C"/>
    <w:rsid w:val="00976C50"/>
    <w:rsid w:val="00977149"/>
    <w:rsid w:val="00977726"/>
    <w:rsid w:val="009779E5"/>
    <w:rsid w:val="009801B9"/>
    <w:rsid w:val="00982313"/>
    <w:rsid w:val="009824A8"/>
    <w:rsid w:val="00982BDE"/>
    <w:rsid w:val="0098359B"/>
    <w:rsid w:val="00983AD9"/>
    <w:rsid w:val="0098446A"/>
    <w:rsid w:val="00984622"/>
    <w:rsid w:val="00984C52"/>
    <w:rsid w:val="00984E5B"/>
    <w:rsid w:val="00985D52"/>
    <w:rsid w:val="00986E6F"/>
    <w:rsid w:val="0098711B"/>
    <w:rsid w:val="00987A5B"/>
    <w:rsid w:val="00987A6F"/>
    <w:rsid w:val="00991E1A"/>
    <w:rsid w:val="00991F14"/>
    <w:rsid w:val="0099233B"/>
    <w:rsid w:val="009923A0"/>
    <w:rsid w:val="00992B9B"/>
    <w:rsid w:val="00992F5C"/>
    <w:rsid w:val="00993D30"/>
    <w:rsid w:val="00993D57"/>
    <w:rsid w:val="00994AA2"/>
    <w:rsid w:val="00994BFA"/>
    <w:rsid w:val="00994DDC"/>
    <w:rsid w:val="00995316"/>
    <w:rsid w:val="00995D85"/>
    <w:rsid w:val="00995F9F"/>
    <w:rsid w:val="00996688"/>
    <w:rsid w:val="00996A54"/>
    <w:rsid w:val="00996EFF"/>
    <w:rsid w:val="00997A45"/>
    <w:rsid w:val="00997E37"/>
    <w:rsid w:val="009A0699"/>
    <w:rsid w:val="009A0923"/>
    <w:rsid w:val="009A0A0C"/>
    <w:rsid w:val="009A133D"/>
    <w:rsid w:val="009A13E4"/>
    <w:rsid w:val="009A1A56"/>
    <w:rsid w:val="009A27C4"/>
    <w:rsid w:val="009A2C28"/>
    <w:rsid w:val="009A2C95"/>
    <w:rsid w:val="009A2DCC"/>
    <w:rsid w:val="009A39EF"/>
    <w:rsid w:val="009A47E1"/>
    <w:rsid w:val="009A4A1D"/>
    <w:rsid w:val="009A4E41"/>
    <w:rsid w:val="009A532A"/>
    <w:rsid w:val="009A5517"/>
    <w:rsid w:val="009A5E47"/>
    <w:rsid w:val="009A5F2D"/>
    <w:rsid w:val="009A6DB2"/>
    <w:rsid w:val="009A6F2A"/>
    <w:rsid w:val="009A7248"/>
    <w:rsid w:val="009A7389"/>
    <w:rsid w:val="009A7C58"/>
    <w:rsid w:val="009A7D74"/>
    <w:rsid w:val="009A7DAB"/>
    <w:rsid w:val="009B021A"/>
    <w:rsid w:val="009B0D13"/>
    <w:rsid w:val="009B10C1"/>
    <w:rsid w:val="009B218C"/>
    <w:rsid w:val="009B2884"/>
    <w:rsid w:val="009B3082"/>
    <w:rsid w:val="009B47F7"/>
    <w:rsid w:val="009B519F"/>
    <w:rsid w:val="009B51E4"/>
    <w:rsid w:val="009B5523"/>
    <w:rsid w:val="009B695B"/>
    <w:rsid w:val="009B72A9"/>
    <w:rsid w:val="009B75C9"/>
    <w:rsid w:val="009B76B1"/>
    <w:rsid w:val="009C08B5"/>
    <w:rsid w:val="009C0B7E"/>
    <w:rsid w:val="009C12B5"/>
    <w:rsid w:val="009C1603"/>
    <w:rsid w:val="009C1693"/>
    <w:rsid w:val="009C1B8E"/>
    <w:rsid w:val="009C3EB2"/>
    <w:rsid w:val="009C3F47"/>
    <w:rsid w:val="009C5A12"/>
    <w:rsid w:val="009C61BF"/>
    <w:rsid w:val="009C72F4"/>
    <w:rsid w:val="009C7C8A"/>
    <w:rsid w:val="009D20F3"/>
    <w:rsid w:val="009D2A10"/>
    <w:rsid w:val="009D328D"/>
    <w:rsid w:val="009D3DC9"/>
    <w:rsid w:val="009D5198"/>
    <w:rsid w:val="009D51DA"/>
    <w:rsid w:val="009D62EC"/>
    <w:rsid w:val="009D664D"/>
    <w:rsid w:val="009D68E2"/>
    <w:rsid w:val="009D6E64"/>
    <w:rsid w:val="009D77AF"/>
    <w:rsid w:val="009E08B0"/>
    <w:rsid w:val="009E14D9"/>
    <w:rsid w:val="009E15F0"/>
    <w:rsid w:val="009E1B0B"/>
    <w:rsid w:val="009E25CD"/>
    <w:rsid w:val="009E2723"/>
    <w:rsid w:val="009E2851"/>
    <w:rsid w:val="009E2B46"/>
    <w:rsid w:val="009E32B2"/>
    <w:rsid w:val="009E3D89"/>
    <w:rsid w:val="009E450D"/>
    <w:rsid w:val="009E466B"/>
    <w:rsid w:val="009E46C6"/>
    <w:rsid w:val="009E48AC"/>
    <w:rsid w:val="009E4BAC"/>
    <w:rsid w:val="009E5073"/>
    <w:rsid w:val="009E56F4"/>
    <w:rsid w:val="009E5952"/>
    <w:rsid w:val="009E5E0B"/>
    <w:rsid w:val="009E69DF"/>
    <w:rsid w:val="009E7107"/>
    <w:rsid w:val="009E7B2E"/>
    <w:rsid w:val="009F01DB"/>
    <w:rsid w:val="009F044D"/>
    <w:rsid w:val="009F0B67"/>
    <w:rsid w:val="009F0BBA"/>
    <w:rsid w:val="009F1419"/>
    <w:rsid w:val="009F1C16"/>
    <w:rsid w:val="009F2176"/>
    <w:rsid w:val="009F2221"/>
    <w:rsid w:val="009F2CCE"/>
    <w:rsid w:val="009F2E23"/>
    <w:rsid w:val="009F4096"/>
    <w:rsid w:val="009F48D3"/>
    <w:rsid w:val="009F4BD1"/>
    <w:rsid w:val="009F5B38"/>
    <w:rsid w:val="009F6407"/>
    <w:rsid w:val="009F668A"/>
    <w:rsid w:val="009F6EA6"/>
    <w:rsid w:val="009F7569"/>
    <w:rsid w:val="009F7B31"/>
    <w:rsid w:val="009F7F23"/>
    <w:rsid w:val="00A0097A"/>
    <w:rsid w:val="00A018D7"/>
    <w:rsid w:val="00A01ECA"/>
    <w:rsid w:val="00A02C3B"/>
    <w:rsid w:val="00A0300D"/>
    <w:rsid w:val="00A03417"/>
    <w:rsid w:val="00A03500"/>
    <w:rsid w:val="00A03F8E"/>
    <w:rsid w:val="00A04DC0"/>
    <w:rsid w:val="00A0592A"/>
    <w:rsid w:val="00A05AFA"/>
    <w:rsid w:val="00A060F9"/>
    <w:rsid w:val="00A064DD"/>
    <w:rsid w:val="00A066E4"/>
    <w:rsid w:val="00A06DCF"/>
    <w:rsid w:val="00A06E7C"/>
    <w:rsid w:val="00A07B4A"/>
    <w:rsid w:val="00A07C36"/>
    <w:rsid w:val="00A07DAC"/>
    <w:rsid w:val="00A101B9"/>
    <w:rsid w:val="00A1032A"/>
    <w:rsid w:val="00A1090B"/>
    <w:rsid w:val="00A1093E"/>
    <w:rsid w:val="00A109D9"/>
    <w:rsid w:val="00A1151B"/>
    <w:rsid w:val="00A11C05"/>
    <w:rsid w:val="00A11DDC"/>
    <w:rsid w:val="00A12ABB"/>
    <w:rsid w:val="00A13DD7"/>
    <w:rsid w:val="00A14618"/>
    <w:rsid w:val="00A14DA9"/>
    <w:rsid w:val="00A14DE6"/>
    <w:rsid w:val="00A14F62"/>
    <w:rsid w:val="00A15482"/>
    <w:rsid w:val="00A15B96"/>
    <w:rsid w:val="00A16700"/>
    <w:rsid w:val="00A16EFB"/>
    <w:rsid w:val="00A17DB8"/>
    <w:rsid w:val="00A17F7C"/>
    <w:rsid w:val="00A20039"/>
    <w:rsid w:val="00A2060A"/>
    <w:rsid w:val="00A20B3E"/>
    <w:rsid w:val="00A20CE7"/>
    <w:rsid w:val="00A20F89"/>
    <w:rsid w:val="00A22038"/>
    <w:rsid w:val="00A2222B"/>
    <w:rsid w:val="00A2289D"/>
    <w:rsid w:val="00A228E5"/>
    <w:rsid w:val="00A22A7D"/>
    <w:rsid w:val="00A22DB4"/>
    <w:rsid w:val="00A23EC9"/>
    <w:rsid w:val="00A2420C"/>
    <w:rsid w:val="00A25587"/>
    <w:rsid w:val="00A25B00"/>
    <w:rsid w:val="00A260E8"/>
    <w:rsid w:val="00A261DF"/>
    <w:rsid w:val="00A268CB"/>
    <w:rsid w:val="00A270B3"/>
    <w:rsid w:val="00A271E6"/>
    <w:rsid w:val="00A275B1"/>
    <w:rsid w:val="00A3040B"/>
    <w:rsid w:val="00A30574"/>
    <w:rsid w:val="00A30C14"/>
    <w:rsid w:val="00A3183B"/>
    <w:rsid w:val="00A31BAA"/>
    <w:rsid w:val="00A31C1A"/>
    <w:rsid w:val="00A320AD"/>
    <w:rsid w:val="00A32116"/>
    <w:rsid w:val="00A32824"/>
    <w:rsid w:val="00A32E2A"/>
    <w:rsid w:val="00A32FFE"/>
    <w:rsid w:val="00A336EA"/>
    <w:rsid w:val="00A33AF2"/>
    <w:rsid w:val="00A33B2B"/>
    <w:rsid w:val="00A34384"/>
    <w:rsid w:val="00A34C6F"/>
    <w:rsid w:val="00A34FF1"/>
    <w:rsid w:val="00A35D3F"/>
    <w:rsid w:val="00A366C1"/>
    <w:rsid w:val="00A37519"/>
    <w:rsid w:val="00A37813"/>
    <w:rsid w:val="00A37B99"/>
    <w:rsid w:val="00A37DC4"/>
    <w:rsid w:val="00A40951"/>
    <w:rsid w:val="00A40C53"/>
    <w:rsid w:val="00A410C8"/>
    <w:rsid w:val="00A42396"/>
    <w:rsid w:val="00A42638"/>
    <w:rsid w:val="00A429D9"/>
    <w:rsid w:val="00A43740"/>
    <w:rsid w:val="00A43C8B"/>
    <w:rsid w:val="00A43CFD"/>
    <w:rsid w:val="00A43E27"/>
    <w:rsid w:val="00A45002"/>
    <w:rsid w:val="00A45582"/>
    <w:rsid w:val="00A4618A"/>
    <w:rsid w:val="00A46C36"/>
    <w:rsid w:val="00A47013"/>
    <w:rsid w:val="00A47067"/>
    <w:rsid w:val="00A479C7"/>
    <w:rsid w:val="00A47A71"/>
    <w:rsid w:val="00A47D70"/>
    <w:rsid w:val="00A47F5C"/>
    <w:rsid w:val="00A506CD"/>
    <w:rsid w:val="00A50C7A"/>
    <w:rsid w:val="00A50F78"/>
    <w:rsid w:val="00A51042"/>
    <w:rsid w:val="00A51063"/>
    <w:rsid w:val="00A5120D"/>
    <w:rsid w:val="00A52676"/>
    <w:rsid w:val="00A52901"/>
    <w:rsid w:val="00A53967"/>
    <w:rsid w:val="00A5591C"/>
    <w:rsid w:val="00A55EFC"/>
    <w:rsid w:val="00A5625F"/>
    <w:rsid w:val="00A565EC"/>
    <w:rsid w:val="00A56646"/>
    <w:rsid w:val="00A56D82"/>
    <w:rsid w:val="00A575EF"/>
    <w:rsid w:val="00A57695"/>
    <w:rsid w:val="00A5792A"/>
    <w:rsid w:val="00A60A46"/>
    <w:rsid w:val="00A60CD6"/>
    <w:rsid w:val="00A610BB"/>
    <w:rsid w:val="00A615D3"/>
    <w:rsid w:val="00A622F6"/>
    <w:rsid w:val="00A6281C"/>
    <w:rsid w:val="00A63D09"/>
    <w:rsid w:val="00A63DE1"/>
    <w:rsid w:val="00A640E3"/>
    <w:rsid w:val="00A642FA"/>
    <w:rsid w:val="00A6458F"/>
    <w:rsid w:val="00A647A5"/>
    <w:rsid w:val="00A65275"/>
    <w:rsid w:val="00A661D3"/>
    <w:rsid w:val="00A6707C"/>
    <w:rsid w:val="00A671F3"/>
    <w:rsid w:val="00A678D3"/>
    <w:rsid w:val="00A67A1D"/>
    <w:rsid w:val="00A67AA2"/>
    <w:rsid w:val="00A67B45"/>
    <w:rsid w:val="00A67C7C"/>
    <w:rsid w:val="00A7022F"/>
    <w:rsid w:val="00A70D67"/>
    <w:rsid w:val="00A7105F"/>
    <w:rsid w:val="00A7112F"/>
    <w:rsid w:val="00A711AF"/>
    <w:rsid w:val="00A71AE6"/>
    <w:rsid w:val="00A71C09"/>
    <w:rsid w:val="00A72394"/>
    <w:rsid w:val="00A727A2"/>
    <w:rsid w:val="00A72BED"/>
    <w:rsid w:val="00A72E84"/>
    <w:rsid w:val="00A73274"/>
    <w:rsid w:val="00A732E3"/>
    <w:rsid w:val="00A73573"/>
    <w:rsid w:val="00A73F97"/>
    <w:rsid w:val="00A7400F"/>
    <w:rsid w:val="00A7451B"/>
    <w:rsid w:val="00A7453C"/>
    <w:rsid w:val="00A77835"/>
    <w:rsid w:val="00A778D0"/>
    <w:rsid w:val="00A804D8"/>
    <w:rsid w:val="00A805EA"/>
    <w:rsid w:val="00A807FF"/>
    <w:rsid w:val="00A80E25"/>
    <w:rsid w:val="00A81317"/>
    <w:rsid w:val="00A813A4"/>
    <w:rsid w:val="00A81C70"/>
    <w:rsid w:val="00A82809"/>
    <w:rsid w:val="00A82C2D"/>
    <w:rsid w:val="00A832F5"/>
    <w:rsid w:val="00A83B6E"/>
    <w:rsid w:val="00A8418F"/>
    <w:rsid w:val="00A84878"/>
    <w:rsid w:val="00A84AC7"/>
    <w:rsid w:val="00A852B3"/>
    <w:rsid w:val="00A85510"/>
    <w:rsid w:val="00A85516"/>
    <w:rsid w:val="00A85675"/>
    <w:rsid w:val="00A858AF"/>
    <w:rsid w:val="00A85F5F"/>
    <w:rsid w:val="00A8622F"/>
    <w:rsid w:val="00A86461"/>
    <w:rsid w:val="00A8656E"/>
    <w:rsid w:val="00A86C61"/>
    <w:rsid w:val="00A875C8"/>
    <w:rsid w:val="00A876D7"/>
    <w:rsid w:val="00A8777C"/>
    <w:rsid w:val="00A87CAC"/>
    <w:rsid w:val="00A87E2E"/>
    <w:rsid w:val="00A9105C"/>
    <w:rsid w:val="00A9182B"/>
    <w:rsid w:val="00A91A08"/>
    <w:rsid w:val="00A91A8C"/>
    <w:rsid w:val="00A91D1C"/>
    <w:rsid w:val="00A91F4C"/>
    <w:rsid w:val="00A94129"/>
    <w:rsid w:val="00A94805"/>
    <w:rsid w:val="00A94E5D"/>
    <w:rsid w:val="00A9506B"/>
    <w:rsid w:val="00A95652"/>
    <w:rsid w:val="00A95745"/>
    <w:rsid w:val="00A958FA"/>
    <w:rsid w:val="00A95BE6"/>
    <w:rsid w:val="00A96193"/>
    <w:rsid w:val="00A96614"/>
    <w:rsid w:val="00A96A7F"/>
    <w:rsid w:val="00A96D28"/>
    <w:rsid w:val="00A97180"/>
    <w:rsid w:val="00A9760E"/>
    <w:rsid w:val="00A97C88"/>
    <w:rsid w:val="00A97D6A"/>
    <w:rsid w:val="00A97E3F"/>
    <w:rsid w:val="00AA0530"/>
    <w:rsid w:val="00AA0BFD"/>
    <w:rsid w:val="00AA0CB6"/>
    <w:rsid w:val="00AA1B55"/>
    <w:rsid w:val="00AA2545"/>
    <w:rsid w:val="00AA2699"/>
    <w:rsid w:val="00AA274D"/>
    <w:rsid w:val="00AA38A6"/>
    <w:rsid w:val="00AA3BE5"/>
    <w:rsid w:val="00AA4C23"/>
    <w:rsid w:val="00AA51E9"/>
    <w:rsid w:val="00AA55FC"/>
    <w:rsid w:val="00AA5A05"/>
    <w:rsid w:val="00AA5C13"/>
    <w:rsid w:val="00AA5E67"/>
    <w:rsid w:val="00AA639A"/>
    <w:rsid w:val="00AA6DBC"/>
    <w:rsid w:val="00AA7901"/>
    <w:rsid w:val="00AA7AF7"/>
    <w:rsid w:val="00AA7D5D"/>
    <w:rsid w:val="00AB15AA"/>
    <w:rsid w:val="00AB180B"/>
    <w:rsid w:val="00AB1FB7"/>
    <w:rsid w:val="00AB2042"/>
    <w:rsid w:val="00AB2222"/>
    <w:rsid w:val="00AB2D7E"/>
    <w:rsid w:val="00AB35D0"/>
    <w:rsid w:val="00AB4376"/>
    <w:rsid w:val="00AB45E3"/>
    <w:rsid w:val="00AB4FC2"/>
    <w:rsid w:val="00AB52BB"/>
    <w:rsid w:val="00AB60E5"/>
    <w:rsid w:val="00AB6163"/>
    <w:rsid w:val="00AB6BF8"/>
    <w:rsid w:val="00AB7897"/>
    <w:rsid w:val="00AB7A92"/>
    <w:rsid w:val="00AC0B0E"/>
    <w:rsid w:val="00AC1265"/>
    <w:rsid w:val="00AC1363"/>
    <w:rsid w:val="00AC200C"/>
    <w:rsid w:val="00AC2B61"/>
    <w:rsid w:val="00AC35A1"/>
    <w:rsid w:val="00AC37B0"/>
    <w:rsid w:val="00AC43AC"/>
    <w:rsid w:val="00AC4D69"/>
    <w:rsid w:val="00AC509D"/>
    <w:rsid w:val="00AC5C9E"/>
    <w:rsid w:val="00AC5EDE"/>
    <w:rsid w:val="00AC6326"/>
    <w:rsid w:val="00AC681F"/>
    <w:rsid w:val="00AC6B8A"/>
    <w:rsid w:val="00AC72B9"/>
    <w:rsid w:val="00AC7B1E"/>
    <w:rsid w:val="00AD0293"/>
    <w:rsid w:val="00AD02DE"/>
    <w:rsid w:val="00AD0303"/>
    <w:rsid w:val="00AD096E"/>
    <w:rsid w:val="00AD1434"/>
    <w:rsid w:val="00AD154F"/>
    <w:rsid w:val="00AD19E8"/>
    <w:rsid w:val="00AD2A0A"/>
    <w:rsid w:val="00AD2D7B"/>
    <w:rsid w:val="00AD2E46"/>
    <w:rsid w:val="00AD2E98"/>
    <w:rsid w:val="00AD3382"/>
    <w:rsid w:val="00AD36EB"/>
    <w:rsid w:val="00AD40B9"/>
    <w:rsid w:val="00AD468D"/>
    <w:rsid w:val="00AD492B"/>
    <w:rsid w:val="00AD4DFE"/>
    <w:rsid w:val="00AD4EE0"/>
    <w:rsid w:val="00AD5CBC"/>
    <w:rsid w:val="00AD63AD"/>
    <w:rsid w:val="00AD7651"/>
    <w:rsid w:val="00AD7689"/>
    <w:rsid w:val="00AD7ACF"/>
    <w:rsid w:val="00AE0CE5"/>
    <w:rsid w:val="00AE23F0"/>
    <w:rsid w:val="00AE24E7"/>
    <w:rsid w:val="00AE3382"/>
    <w:rsid w:val="00AE3464"/>
    <w:rsid w:val="00AE3604"/>
    <w:rsid w:val="00AE37D5"/>
    <w:rsid w:val="00AE37FE"/>
    <w:rsid w:val="00AE3CB3"/>
    <w:rsid w:val="00AE5721"/>
    <w:rsid w:val="00AE6BCA"/>
    <w:rsid w:val="00AE6BDB"/>
    <w:rsid w:val="00AE6D67"/>
    <w:rsid w:val="00AE703A"/>
    <w:rsid w:val="00AE7285"/>
    <w:rsid w:val="00AE7D63"/>
    <w:rsid w:val="00AF06FA"/>
    <w:rsid w:val="00AF07CB"/>
    <w:rsid w:val="00AF0CD3"/>
    <w:rsid w:val="00AF1291"/>
    <w:rsid w:val="00AF138B"/>
    <w:rsid w:val="00AF1CD6"/>
    <w:rsid w:val="00AF1D3B"/>
    <w:rsid w:val="00AF22B9"/>
    <w:rsid w:val="00AF24B6"/>
    <w:rsid w:val="00AF2AE2"/>
    <w:rsid w:val="00AF33C6"/>
    <w:rsid w:val="00AF382E"/>
    <w:rsid w:val="00AF3DFF"/>
    <w:rsid w:val="00AF478A"/>
    <w:rsid w:val="00AF4F58"/>
    <w:rsid w:val="00AF518F"/>
    <w:rsid w:val="00AF5A12"/>
    <w:rsid w:val="00AF61EB"/>
    <w:rsid w:val="00AF6366"/>
    <w:rsid w:val="00AF7076"/>
    <w:rsid w:val="00AF7131"/>
    <w:rsid w:val="00AF7EBA"/>
    <w:rsid w:val="00B008BD"/>
    <w:rsid w:val="00B00F8C"/>
    <w:rsid w:val="00B01234"/>
    <w:rsid w:val="00B015DA"/>
    <w:rsid w:val="00B01B4A"/>
    <w:rsid w:val="00B024C4"/>
    <w:rsid w:val="00B02558"/>
    <w:rsid w:val="00B02911"/>
    <w:rsid w:val="00B03DBA"/>
    <w:rsid w:val="00B03F44"/>
    <w:rsid w:val="00B04049"/>
    <w:rsid w:val="00B0483F"/>
    <w:rsid w:val="00B050B6"/>
    <w:rsid w:val="00B052DB"/>
    <w:rsid w:val="00B05956"/>
    <w:rsid w:val="00B06A0E"/>
    <w:rsid w:val="00B06E6F"/>
    <w:rsid w:val="00B0723D"/>
    <w:rsid w:val="00B0730D"/>
    <w:rsid w:val="00B073DF"/>
    <w:rsid w:val="00B07494"/>
    <w:rsid w:val="00B075AA"/>
    <w:rsid w:val="00B103BC"/>
    <w:rsid w:val="00B10609"/>
    <w:rsid w:val="00B10A8B"/>
    <w:rsid w:val="00B119DA"/>
    <w:rsid w:val="00B11A97"/>
    <w:rsid w:val="00B11F81"/>
    <w:rsid w:val="00B12D5D"/>
    <w:rsid w:val="00B134CA"/>
    <w:rsid w:val="00B13A8D"/>
    <w:rsid w:val="00B1423B"/>
    <w:rsid w:val="00B1431C"/>
    <w:rsid w:val="00B144CB"/>
    <w:rsid w:val="00B144CC"/>
    <w:rsid w:val="00B14A52"/>
    <w:rsid w:val="00B15A1C"/>
    <w:rsid w:val="00B15D70"/>
    <w:rsid w:val="00B16131"/>
    <w:rsid w:val="00B16169"/>
    <w:rsid w:val="00B163C7"/>
    <w:rsid w:val="00B170D1"/>
    <w:rsid w:val="00B174A7"/>
    <w:rsid w:val="00B20152"/>
    <w:rsid w:val="00B207A0"/>
    <w:rsid w:val="00B20897"/>
    <w:rsid w:val="00B20B64"/>
    <w:rsid w:val="00B20DFA"/>
    <w:rsid w:val="00B21004"/>
    <w:rsid w:val="00B210FE"/>
    <w:rsid w:val="00B21521"/>
    <w:rsid w:val="00B21BAA"/>
    <w:rsid w:val="00B22AA4"/>
    <w:rsid w:val="00B22AC5"/>
    <w:rsid w:val="00B22E56"/>
    <w:rsid w:val="00B2466D"/>
    <w:rsid w:val="00B24D15"/>
    <w:rsid w:val="00B24E26"/>
    <w:rsid w:val="00B2543F"/>
    <w:rsid w:val="00B25517"/>
    <w:rsid w:val="00B25840"/>
    <w:rsid w:val="00B26080"/>
    <w:rsid w:val="00B26FCB"/>
    <w:rsid w:val="00B27551"/>
    <w:rsid w:val="00B27617"/>
    <w:rsid w:val="00B279FD"/>
    <w:rsid w:val="00B300A2"/>
    <w:rsid w:val="00B30B63"/>
    <w:rsid w:val="00B30E14"/>
    <w:rsid w:val="00B313CC"/>
    <w:rsid w:val="00B3186E"/>
    <w:rsid w:val="00B32646"/>
    <w:rsid w:val="00B32AF4"/>
    <w:rsid w:val="00B32D91"/>
    <w:rsid w:val="00B32ED2"/>
    <w:rsid w:val="00B33082"/>
    <w:rsid w:val="00B34274"/>
    <w:rsid w:val="00B342D7"/>
    <w:rsid w:val="00B34691"/>
    <w:rsid w:val="00B356B3"/>
    <w:rsid w:val="00B35995"/>
    <w:rsid w:val="00B3600E"/>
    <w:rsid w:val="00B364A3"/>
    <w:rsid w:val="00B3696C"/>
    <w:rsid w:val="00B36E88"/>
    <w:rsid w:val="00B36EA4"/>
    <w:rsid w:val="00B3766F"/>
    <w:rsid w:val="00B40201"/>
    <w:rsid w:val="00B4060F"/>
    <w:rsid w:val="00B40F56"/>
    <w:rsid w:val="00B4112F"/>
    <w:rsid w:val="00B419AD"/>
    <w:rsid w:val="00B41AFC"/>
    <w:rsid w:val="00B41FE5"/>
    <w:rsid w:val="00B42383"/>
    <w:rsid w:val="00B4281C"/>
    <w:rsid w:val="00B42B9A"/>
    <w:rsid w:val="00B42EE3"/>
    <w:rsid w:val="00B4376B"/>
    <w:rsid w:val="00B4408E"/>
    <w:rsid w:val="00B44209"/>
    <w:rsid w:val="00B449CD"/>
    <w:rsid w:val="00B4510D"/>
    <w:rsid w:val="00B45664"/>
    <w:rsid w:val="00B46178"/>
    <w:rsid w:val="00B46FFF"/>
    <w:rsid w:val="00B474A6"/>
    <w:rsid w:val="00B477E1"/>
    <w:rsid w:val="00B4788B"/>
    <w:rsid w:val="00B47A30"/>
    <w:rsid w:val="00B509BA"/>
    <w:rsid w:val="00B51B41"/>
    <w:rsid w:val="00B51C06"/>
    <w:rsid w:val="00B5341B"/>
    <w:rsid w:val="00B540B2"/>
    <w:rsid w:val="00B540BA"/>
    <w:rsid w:val="00B54232"/>
    <w:rsid w:val="00B54710"/>
    <w:rsid w:val="00B54B15"/>
    <w:rsid w:val="00B54B3A"/>
    <w:rsid w:val="00B54B55"/>
    <w:rsid w:val="00B55739"/>
    <w:rsid w:val="00B55AEC"/>
    <w:rsid w:val="00B55CCF"/>
    <w:rsid w:val="00B56164"/>
    <w:rsid w:val="00B56E86"/>
    <w:rsid w:val="00B57231"/>
    <w:rsid w:val="00B602BA"/>
    <w:rsid w:val="00B60457"/>
    <w:rsid w:val="00B60DFB"/>
    <w:rsid w:val="00B61997"/>
    <w:rsid w:val="00B61B15"/>
    <w:rsid w:val="00B62310"/>
    <w:rsid w:val="00B62520"/>
    <w:rsid w:val="00B62C91"/>
    <w:rsid w:val="00B62CFA"/>
    <w:rsid w:val="00B6353B"/>
    <w:rsid w:val="00B641F9"/>
    <w:rsid w:val="00B6420E"/>
    <w:rsid w:val="00B6477E"/>
    <w:rsid w:val="00B64F07"/>
    <w:rsid w:val="00B65024"/>
    <w:rsid w:val="00B66BF5"/>
    <w:rsid w:val="00B66DCA"/>
    <w:rsid w:val="00B70243"/>
    <w:rsid w:val="00B70661"/>
    <w:rsid w:val="00B70877"/>
    <w:rsid w:val="00B70C15"/>
    <w:rsid w:val="00B71C2D"/>
    <w:rsid w:val="00B72386"/>
    <w:rsid w:val="00B72680"/>
    <w:rsid w:val="00B729E8"/>
    <w:rsid w:val="00B72F47"/>
    <w:rsid w:val="00B737A5"/>
    <w:rsid w:val="00B75C7F"/>
    <w:rsid w:val="00B776CC"/>
    <w:rsid w:val="00B77B1F"/>
    <w:rsid w:val="00B77D5E"/>
    <w:rsid w:val="00B80191"/>
    <w:rsid w:val="00B806E8"/>
    <w:rsid w:val="00B80790"/>
    <w:rsid w:val="00B807E6"/>
    <w:rsid w:val="00B80B18"/>
    <w:rsid w:val="00B81504"/>
    <w:rsid w:val="00B81596"/>
    <w:rsid w:val="00B82558"/>
    <w:rsid w:val="00B82752"/>
    <w:rsid w:val="00B82A0D"/>
    <w:rsid w:val="00B8362D"/>
    <w:rsid w:val="00B85772"/>
    <w:rsid w:val="00B8639A"/>
    <w:rsid w:val="00B863ED"/>
    <w:rsid w:val="00B86473"/>
    <w:rsid w:val="00B8684B"/>
    <w:rsid w:val="00B877E5"/>
    <w:rsid w:val="00B878D4"/>
    <w:rsid w:val="00B87D47"/>
    <w:rsid w:val="00B9062E"/>
    <w:rsid w:val="00B90955"/>
    <w:rsid w:val="00B90D7F"/>
    <w:rsid w:val="00B91035"/>
    <w:rsid w:val="00B91083"/>
    <w:rsid w:val="00B91747"/>
    <w:rsid w:val="00B922FC"/>
    <w:rsid w:val="00B93192"/>
    <w:rsid w:val="00B943AE"/>
    <w:rsid w:val="00B94E46"/>
    <w:rsid w:val="00B96901"/>
    <w:rsid w:val="00B9694A"/>
    <w:rsid w:val="00B96C14"/>
    <w:rsid w:val="00B96EB2"/>
    <w:rsid w:val="00BA0FC1"/>
    <w:rsid w:val="00BA12EE"/>
    <w:rsid w:val="00BA2115"/>
    <w:rsid w:val="00BA23D2"/>
    <w:rsid w:val="00BA2690"/>
    <w:rsid w:val="00BA31BB"/>
    <w:rsid w:val="00BA36A4"/>
    <w:rsid w:val="00BA40F3"/>
    <w:rsid w:val="00BA45EC"/>
    <w:rsid w:val="00BA4A62"/>
    <w:rsid w:val="00BA51E1"/>
    <w:rsid w:val="00BA530B"/>
    <w:rsid w:val="00BA5B4E"/>
    <w:rsid w:val="00BA5D5E"/>
    <w:rsid w:val="00BA5FC6"/>
    <w:rsid w:val="00BA6056"/>
    <w:rsid w:val="00BA69DD"/>
    <w:rsid w:val="00BA7DD7"/>
    <w:rsid w:val="00BB0492"/>
    <w:rsid w:val="00BB0B8B"/>
    <w:rsid w:val="00BB115F"/>
    <w:rsid w:val="00BB12CA"/>
    <w:rsid w:val="00BB1B6B"/>
    <w:rsid w:val="00BB1C0F"/>
    <w:rsid w:val="00BB2CF1"/>
    <w:rsid w:val="00BB36B8"/>
    <w:rsid w:val="00BB44C4"/>
    <w:rsid w:val="00BB4A0A"/>
    <w:rsid w:val="00BB5821"/>
    <w:rsid w:val="00BB5B31"/>
    <w:rsid w:val="00BB5CBD"/>
    <w:rsid w:val="00BB63E9"/>
    <w:rsid w:val="00BB69ED"/>
    <w:rsid w:val="00BB7244"/>
    <w:rsid w:val="00BB770D"/>
    <w:rsid w:val="00BB7855"/>
    <w:rsid w:val="00BB7D7E"/>
    <w:rsid w:val="00BC0034"/>
    <w:rsid w:val="00BC06B3"/>
    <w:rsid w:val="00BC080D"/>
    <w:rsid w:val="00BC08A7"/>
    <w:rsid w:val="00BC0D3D"/>
    <w:rsid w:val="00BC1A37"/>
    <w:rsid w:val="00BC344E"/>
    <w:rsid w:val="00BC3A3F"/>
    <w:rsid w:val="00BC3FFC"/>
    <w:rsid w:val="00BC48BC"/>
    <w:rsid w:val="00BC5D8F"/>
    <w:rsid w:val="00BC61DB"/>
    <w:rsid w:val="00BC7421"/>
    <w:rsid w:val="00BC789C"/>
    <w:rsid w:val="00BD0EDA"/>
    <w:rsid w:val="00BD1BB0"/>
    <w:rsid w:val="00BD1EC6"/>
    <w:rsid w:val="00BD2440"/>
    <w:rsid w:val="00BD2472"/>
    <w:rsid w:val="00BD24D4"/>
    <w:rsid w:val="00BD2A38"/>
    <w:rsid w:val="00BD34E5"/>
    <w:rsid w:val="00BD49C1"/>
    <w:rsid w:val="00BD4B2E"/>
    <w:rsid w:val="00BD50DF"/>
    <w:rsid w:val="00BD5237"/>
    <w:rsid w:val="00BD52A5"/>
    <w:rsid w:val="00BD55B1"/>
    <w:rsid w:val="00BD599F"/>
    <w:rsid w:val="00BD5D1C"/>
    <w:rsid w:val="00BD60CF"/>
    <w:rsid w:val="00BD6610"/>
    <w:rsid w:val="00BD79AD"/>
    <w:rsid w:val="00BD7C66"/>
    <w:rsid w:val="00BD7E75"/>
    <w:rsid w:val="00BD7F3C"/>
    <w:rsid w:val="00BE046C"/>
    <w:rsid w:val="00BE13EA"/>
    <w:rsid w:val="00BE1845"/>
    <w:rsid w:val="00BE1885"/>
    <w:rsid w:val="00BE2283"/>
    <w:rsid w:val="00BE258E"/>
    <w:rsid w:val="00BE266D"/>
    <w:rsid w:val="00BE3604"/>
    <w:rsid w:val="00BE3DB9"/>
    <w:rsid w:val="00BE4071"/>
    <w:rsid w:val="00BE4AB7"/>
    <w:rsid w:val="00BE5684"/>
    <w:rsid w:val="00BE5BE8"/>
    <w:rsid w:val="00BE5C06"/>
    <w:rsid w:val="00BE6662"/>
    <w:rsid w:val="00BE7145"/>
    <w:rsid w:val="00BE74D8"/>
    <w:rsid w:val="00BE75F3"/>
    <w:rsid w:val="00BE7673"/>
    <w:rsid w:val="00BF11AB"/>
    <w:rsid w:val="00BF1338"/>
    <w:rsid w:val="00BF2457"/>
    <w:rsid w:val="00BF2AA4"/>
    <w:rsid w:val="00BF2DDF"/>
    <w:rsid w:val="00BF300D"/>
    <w:rsid w:val="00BF302B"/>
    <w:rsid w:val="00BF3A55"/>
    <w:rsid w:val="00BF408F"/>
    <w:rsid w:val="00BF4166"/>
    <w:rsid w:val="00BF42ED"/>
    <w:rsid w:val="00BF4BD0"/>
    <w:rsid w:val="00BF4F2E"/>
    <w:rsid w:val="00BF523B"/>
    <w:rsid w:val="00BF5357"/>
    <w:rsid w:val="00BF56CD"/>
    <w:rsid w:val="00BF5722"/>
    <w:rsid w:val="00BF59C3"/>
    <w:rsid w:val="00BF5B83"/>
    <w:rsid w:val="00BF65DB"/>
    <w:rsid w:val="00BF6708"/>
    <w:rsid w:val="00BF72F1"/>
    <w:rsid w:val="00BF7A9D"/>
    <w:rsid w:val="00BF7CAA"/>
    <w:rsid w:val="00C00270"/>
    <w:rsid w:val="00C0080D"/>
    <w:rsid w:val="00C017B8"/>
    <w:rsid w:val="00C018CE"/>
    <w:rsid w:val="00C01C72"/>
    <w:rsid w:val="00C02299"/>
    <w:rsid w:val="00C024BD"/>
    <w:rsid w:val="00C02698"/>
    <w:rsid w:val="00C038B5"/>
    <w:rsid w:val="00C03D18"/>
    <w:rsid w:val="00C05AF4"/>
    <w:rsid w:val="00C070B9"/>
    <w:rsid w:val="00C07639"/>
    <w:rsid w:val="00C07829"/>
    <w:rsid w:val="00C1124D"/>
    <w:rsid w:val="00C11B84"/>
    <w:rsid w:val="00C11D00"/>
    <w:rsid w:val="00C12296"/>
    <w:rsid w:val="00C131F1"/>
    <w:rsid w:val="00C1490D"/>
    <w:rsid w:val="00C14FE5"/>
    <w:rsid w:val="00C15A7C"/>
    <w:rsid w:val="00C15C92"/>
    <w:rsid w:val="00C162CE"/>
    <w:rsid w:val="00C16462"/>
    <w:rsid w:val="00C16466"/>
    <w:rsid w:val="00C16756"/>
    <w:rsid w:val="00C17123"/>
    <w:rsid w:val="00C1724E"/>
    <w:rsid w:val="00C17545"/>
    <w:rsid w:val="00C1781C"/>
    <w:rsid w:val="00C20C89"/>
    <w:rsid w:val="00C214B4"/>
    <w:rsid w:val="00C2160D"/>
    <w:rsid w:val="00C216AF"/>
    <w:rsid w:val="00C21A0D"/>
    <w:rsid w:val="00C22EF7"/>
    <w:rsid w:val="00C2304A"/>
    <w:rsid w:val="00C233EB"/>
    <w:rsid w:val="00C240F8"/>
    <w:rsid w:val="00C24292"/>
    <w:rsid w:val="00C248C0"/>
    <w:rsid w:val="00C24FBB"/>
    <w:rsid w:val="00C25295"/>
    <w:rsid w:val="00C26079"/>
    <w:rsid w:val="00C26542"/>
    <w:rsid w:val="00C267DA"/>
    <w:rsid w:val="00C26CF0"/>
    <w:rsid w:val="00C27A61"/>
    <w:rsid w:val="00C27DBF"/>
    <w:rsid w:val="00C27EB1"/>
    <w:rsid w:val="00C306EF"/>
    <w:rsid w:val="00C30873"/>
    <w:rsid w:val="00C310D4"/>
    <w:rsid w:val="00C3144E"/>
    <w:rsid w:val="00C31D91"/>
    <w:rsid w:val="00C32885"/>
    <w:rsid w:val="00C32CE5"/>
    <w:rsid w:val="00C333FC"/>
    <w:rsid w:val="00C33A6A"/>
    <w:rsid w:val="00C33B92"/>
    <w:rsid w:val="00C341B5"/>
    <w:rsid w:val="00C348DC"/>
    <w:rsid w:val="00C35648"/>
    <w:rsid w:val="00C35AD2"/>
    <w:rsid w:val="00C35F2D"/>
    <w:rsid w:val="00C3647D"/>
    <w:rsid w:val="00C36533"/>
    <w:rsid w:val="00C36617"/>
    <w:rsid w:val="00C36C93"/>
    <w:rsid w:val="00C36CD1"/>
    <w:rsid w:val="00C36D4A"/>
    <w:rsid w:val="00C3761F"/>
    <w:rsid w:val="00C37F94"/>
    <w:rsid w:val="00C40434"/>
    <w:rsid w:val="00C41D3C"/>
    <w:rsid w:val="00C42352"/>
    <w:rsid w:val="00C423A9"/>
    <w:rsid w:val="00C424FC"/>
    <w:rsid w:val="00C4254F"/>
    <w:rsid w:val="00C42EAF"/>
    <w:rsid w:val="00C43280"/>
    <w:rsid w:val="00C43C82"/>
    <w:rsid w:val="00C446E2"/>
    <w:rsid w:val="00C4599B"/>
    <w:rsid w:val="00C46114"/>
    <w:rsid w:val="00C47CE1"/>
    <w:rsid w:val="00C502AC"/>
    <w:rsid w:val="00C504DF"/>
    <w:rsid w:val="00C5057E"/>
    <w:rsid w:val="00C516B9"/>
    <w:rsid w:val="00C51A84"/>
    <w:rsid w:val="00C52095"/>
    <w:rsid w:val="00C521B4"/>
    <w:rsid w:val="00C52361"/>
    <w:rsid w:val="00C524DB"/>
    <w:rsid w:val="00C529BE"/>
    <w:rsid w:val="00C534A1"/>
    <w:rsid w:val="00C53B48"/>
    <w:rsid w:val="00C5461F"/>
    <w:rsid w:val="00C54B92"/>
    <w:rsid w:val="00C55700"/>
    <w:rsid w:val="00C5588A"/>
    <w:rsid w:val="00C55BB4"/>
    <w:rsid w:val="00C55CB2"/>
    <w:rsid w:val="00C562F9"/>
    <w:rsid w:val="00C5686C"/>
    <w:rsid w:val="00C56A88"/>
    <w:rsid w:val="00C56A8B"/>
    <w:rsid w:val="00C57477"/>
    <w:rsid w:val="00C57709"/>
    <w:rsid w:val="00C57973"/>
    <w:rsid w:val="00C57ED2"/>
    <w:rsid w:val="00C60CEE"/>
    <w:rsid w:val="00C60D09"/>
    <w:rsid w:val="00C61028"/>
    <w:rsid w:val="00C62452"/>
    <w:rsid w:val="00C62EDF"/>
    <w:rsid w:val="00C63385"/>
    <w:rsid w:val="00C636AA"/>
    <w:rsid w:val="00C64388"/>
    <w:rsid w:val="00C64483"/>
    <w:rsid w:val="00C64792"/>
    <w:rsid w:val="00C6485A"/>
    <w:rsid w:val="00C659D5"/>
    <w:rsid w:val="00C65AF6"/>
    <w:rsid w:val="00C67016"/>
    <w:rsid w:val="00C70759"/>
    <w:rsid w:val="00C70D94"/>
    <w:rsid w:val="00C71112"/>
    <w:rsid w:val="00C714C6"/>
    <w:rsid w:val="00C715DE"/>
    <w:rsid w:val="00C71DEA"/>
    <w:rsid w:val="00C725FB"/>
    <w:rsid w:val="00C730D6"/>
    <w:rsid w:val="00C736D4"/>
    <w:rsid w:val="00C739DF"/>
    <w:rsid w:val="00C7488C"/>
    <w:rsid w:val="00C74A3E"/>
    <w:rsid w:val="00C74B8D"/>
    <w:rsid w:val="00C74D0F"/>
    <w:rsid w:val="00C751C7"/>
    <w:rsid w:val="00C75DE5"/>
    <w:rsid w:val="00C76248"/>
    <w:rsid w:val="00C76510"/>
    <w:rsid w:val="00C76727"/>
    <w:rsid w:val="00C76B2D"/>
    <w:rsid w:val="00C76D24"/>
    <w:rsid w:val="00C76E20"/>
    <w:rsid w:val="00C77071"/>
    <w:rsid w:val="00C7708B"/>
    <w:rsid w:val="00C804D4"/>
    <w:rsid w:val="00C8070B"/>
    <w:rsid w:val="00C80E19"/>
    <w:rsid w:val="00C810E1"/>
    <w:rsid w:val="00C81229"/>
    <w:rsid w:val="00C81582"/>
    <w:rsid w:val="00C816CC"/>
    <w:rsid w:val="00C82713"/>
    <w:rsid w:val="00C82F4F"/>
    <w:rsid w:val="00C83300"/>
    <w:rsid w:val="00C83434"/>
    <w:rsid w:val="00C838EE"/>
    <w:rsid w:val="00C83A54"/>
    <w:rsid w:val="00C84112"/>
    <w:rsid w:val="00C84B88"/>
    <w:rsid w:val="00C854E0"/>
    <w:rsid w:val="00C85BE4"/>
    <w:rsid w:val="00C86D15"/>
    <w:rsid w:val="00C86FE0"/>
    <w:rsid w:val="00C9045A"/>
    <w:rsid w:val="00C90A07"/>
    <w:rsid w:val="00C9115A"/>
    <w:rsid w:val="00C914BE"/>
    <w:rsid w:val="00C918E8"/>
    <w:rsid w:val="00C92016"/>
    <w:rsid w:val="00C92FB9"/>
    <w:rsid w:val="00C9394D"/>
    <w:rsid w:val="00C940A3"/>
    <w:rsid w:val="00C9444D"/>
    <w:rsid w:val="00C95A58"/>
    <w:rsid w:val="00C95DBF"/>
    <w:rsid w:val="00C9670C"/>
    <w:rsid w:val="00C969A4"/>
    <w:rsid w:val="00C96A48"/>
    <w:rsid w:val="00CA013E"/>
    <w:rsid w:val="00CA060A"/>
    <w:rsid w:val="00CA0900"/>
    <w:rsid w:val="00CA0B36"/>
    <w:rsid w:val="00CA0D69"/>
    <w:rsid w:val="00CA1123"/>
    <w:rsid w:val="00CA34E1"/>
    <w:rsid w:val="00CA44B2"/>
    <w:rsid w:val="00CA4685"/>
    <w:rsid w:val="00CA4A82"/>
    <w:rsid w:val="00CA4F1A"/>
    <w:rsid w:val="00CA557C"/>
    <w:rsid w:val="00CA5776"/>
    <w:rsid w:val="00CA57F6"/>
    <w:rsid w:val="00CA585B"/>
    <w:rsid w:val="00CA5EBE"/>
    <w:rsid w:val="00CA6319"/>
    <w:rsid w:val="00CA7AEA"/>
    <w:rsid w:val="00CB01FD"/>
    <w:rsid w:val="00CB0414"/>
    <w:rsid w:val="00CB0589"/>
    <w:rsid w:val="00CB0DB2"/>
    <w:rsid w:val="00CB1100"/>
    <w:rsid w:val="00CB1113"/>
    <w:rsid w:val="00CB1254"/>
    <w:rsid w:val="00CB194B"/>
    <w:rsid w:val="00CB2915"/>
    <w:rsid w:val="00CB2DAB"/>
    <w:rsid w:val="00CB3CC5"/>
    <w:rsid w:val="00CB45A5"/>
    <w:rsid w:val="00CB48D5"/>
    <w:rsid w:val="00CB535E"/>
    <w:rsid w:val="00CB53E8"/>
    <w:rsid w:val="00CB6133"/>
    <w:rsid w:val="00CB6E84"/>
    <w:rsid w:val="00CB6F15"/>
    <w:rsid w:val="00CB73DF"/>
    <w:rsid w:val="00CB7E09"/>
    <w:rsid w:val="00CC012C"/>
    <w:rsid w:val="00CC05FB"/>
    <w:rsid w:val="00CC0BCB"/>
    <w:rsid w:val="00CC120B"/>
    <w:rsid w:val="00CC1C45"/>
    <w:rsid w:val="00CC229D"/>
    <w:rsid w:val="00CC23E4"/>
    <w:rsid w:val="00CC2719"/>
    <w:rsid w:val="00CC2CD5"/>
    <w:rsid w:val="00CC320F"/>
    <w:rsid w:val="00CC3E71"/>
    <w:rsid w:val="00CC4172"/>
    <w:rsid w:val="00CC474A"/>
    <w:rsid w:val="00CC497F"/>
    <w:rsid w:val="00CC4C72"/>
    <w:rsid w:val="00CC54F4"/>
    <w:rsid w:val="00CC6629"/>
    <w:rsid w:val="00CC7569"/>
    <w:rsid w:val="00CC7A08"/>
    <w:rsid w:val="00CC7B74"/>
    <w:rsid w:val="00CC7B8B"/>
    <w:rsid w:val="00CC7C48"/>
    <w:rsid w:val="00CD034D"/>
    <w:rsid w:val="00CD05D5"/>
    <w:rsid w:val="00CD05F3"/>
    <w:rsid w:val="00CD13BB"/>
    <w:rsid w:val="00CD1FF8"/>
    <w:rsid w:val="00CD262A"/>
    <w:rsid w:val="00CD28F9"/>
    <w:rsid w:val="00CD2956"/>
    <w:rsid w:val="00CD2B08"/>
    <w:rsid w:val="00CD301D"/>
    <w:rsid w:val="00CD36A8"/>
    <w:rsid w:val="00CD3E8E"/>
    <w:rsid w:val="00CD4109"/>
    <w:rsid w:val="00CD41E3"/>
    <w:rsid w:val="00CD4275"/>
    <w:rsid w:val="00CD4352"/>
    <w:rsid w:val="00CD445D"/>
    <w:rsid w:val="00CD4DC4"/>
    <w:rsid w:val="00CD5159"/>
    <w:rsid w:val="00CD5334"/>
    <w:rsid w:val="00CD6EAB"/>
    <w:rsid w:val="00CD6EE3"/>
    <w:rsid w:val="00CD6FC6"/>
    <w:rsid w:val="00CD7235"/>
    <w:rsid w:val="00CD79BA"/>
    <w:rsid w:val="00CD7FD8"/>
    <w:rsid w:val="00CE090C"/>
    <w:rsid w:val="00CE12D3"/>
    <w:rsid w:val="00CE17FC"/>
    <w:rsid w:val="00CE1A9E"/>
    <w:rsid w:val="00CE2330"/>
    <w:rsid w:val="00CE2713"/>
    <w:rsid w:val="00CE2865"/>
    <w:rsid w:val="00CE2AE5"/>
    <w:rsid w:val="00CE2F33"/>
    <w:rsid w:val="00CE30CE"/>
    <w:rsid w:val="00CE329A"/>
    <w:rsid w:val="00CE3DDD"/>
    <w:rsid w:val="00CE3F2D"/>
    <w:rsid w:val="00CE42B2"/>
    <w:rsid w:val="00CE44A8"/>
    <w:rsid w:val="00CE4C49"/>
    <w:rsid w:val="00CE504D"/>
    <w:rsid w:val="00CE557F"/>
    <w:rsid w:val="00CE5BCC"/>
    <w:rsid w:val="00CE6156"/>
    <w:rsid w:val="00CE648A"/>
    <w:rsid w:val="00CE64FD"/>
    <w:rsid w:val="00CE6878"/>
    <w:rsid w:val="00CE6D17"/>
    <w:rsid w:val="00CE7072"/>
    <w:rsid w:val="00CE7B07"/>
    <w:rsid w:val="00CE7CF6"/>
    <w:rsid w:val="00CF051C"/>
    <w:rsid w:val="00CF0730"/>
    <w:rsid w:val="00CF077C"/>
    <w:rsid w:val="00CF164B"/>
    <w:rsid w:val="00CF1AF6"/>
    <w:rsid w:val="00CF1C89"/>
    <w:rsid w:val="00CF2A6A"/>
    <w:rsid w:val="00CF2B46"/>
    <w:rsid w:val="00CF33DA"/>
    <w:rsid w:val="00CF34AE"/>
    <w:rsid w:val="00CF353C"/>
    <w:rsid w:val="00CF35D1"/>
    <w:rsid w:val="00CF44E5"/>
    <w:rsid w:val="00CF4611"/>
    <w:rsid w:val="00CF4CAB"/>
    <w:rsid w:val="00CF5239"/>
    <w:rsid w:val="00CF5319"/>
    <w:rsid w:val="00CF54A7"/>
    <w:rsid w:val="00CF5555"/>
    <w:rsid w:val="00CF5ABD"/>
    <w:rsid w:val="00CF6098"/>
    <w:rsid w:val="00CF6C57"/>
    <w:rsid w:val="00CF6E02"/>
    <w:rsid w:val="00CF70E0"/>
    <w:rsid w:val="00CF7A46"/>
    <w:rsid w:val="00CF7A80"/>
    <w:rsid w:val="00CF7FDF"/>
    <w:rsid w:val="00D001FC"/>
    <w:rsid w:val="00D0082C"/>
    <w:rsid w:val="00D00AFF"/>
    <w:rsid w:val="00D01609"/>
    <w:rsid w:val="00D01BEF"/>
    <w:rsid w:val="00D0226F"/>
    <w:rsid w:val="00D0275C"/>
    <w:rsid w:val="00D02982"/>
    <w:rsid w:val="00D02A55"/>
    <w:rsid w:val="00D034BE"/>
    <w:rsid w:val="00D03E3E"/>
    <w:rsid w:val="00D03FA4"/>
    <w:rsid w:val="00D04954"/>
    <w:rsid w:val="00D04EB8"/>
    <w:rsid w:val="00D06183"/>
    <w:rsid w:val="00D064EB"/>
    <w:rsid w:val="00D06CC2"/>
    <w:rsid w:val="00D06CCE"/>
    <w:rsid w:val="00D101A0"/>
    <w:rsid w:val="00D10BC2"/>
    <w:rsid w:val="00D10F05"/>
    <w:rsid w:val="00D11B0A"/>
    <w:rsid w:val="00D11CB2"/>
    <w:rsid w:val="00D11F34"/>
    <w:rsid w:val="00D12719"/>
    <w:rsid w:val="00D12803"/>
    <w:rsid w:val="00D12AE7"/>
    <w:rsid w:val="00D1454B"/>
    <w:rsid w:val="00D1460D"/>
    <w:rsid w:val="00D15824"/>
    <w:rsid w:val="00D159B7"/>
    <w:rsid w:val="00D17952"/>
    <w:rsid w:val="00D17C78"/>
    <w:rsid w:val="00D20A09"/>
    <w:rsid w:val="00D20ADC"/>
    <w:rsid w:val="00D20FC7"/>
    <w:rsid w:val="00D210EC"/>
    <w:rsid w:val="00D21801"/>
    <w:rsid w:val="00D2180C"/>
    <w:rsid w:val="00D21A2A"/>
    <w:rsid w:val="00D21DCB"/>
    <w:rsid w:val="00D21F9B"/>
    <w:rsid w:val="00D22095"/>
    <w:rsid w:val="00D22C0B"/>
    <w:rsid w:val="00D23745"/>
    <w:rsid w:val="00D237D4"/>
    <w:rsid w:val="00D24BD3"/>
    <w:rsid w:val="00D2563A"/>
    <w:rsid w:val="00D25E4B"/>
    <w:rsid w:val="00D260BD"/>
    <w:rsid w:val="00D26555"/>
    <w:rsid w:val="00D26DED"/>
    <w:rsid w:val="00D26EA4"/>
    <w:rsid w:val="00D3087D"/>
    <w:rsid w:val="00D30A57"/>
    <w:rsid w:val="00D30A70"/>
    <w:rsid w:val="00D30F25"/>
    <w:rsid w:val="00D31A25"/>
    <w:rsid w:val="00D31A41"/>
    <w:rsid w:val="00D32089"/>
    <w:rsid w:val="00D3216B"/>
    <w:rsid w:val="00D32517"/>
    <w:rsid w:val="00D32A48"/>
    <w:rsid w:val="00D34120"/>
    <w:rsid w:val="00D34190"/>
    <w:rsid w:val="00D35170"/>
    <w:rsid w:val="00D36CDD"/>
    <w:rsid w:val="00D400E9"/>
    <w:rsid w:val="00D405C6"/>
    <w:rsid w:val="00D406F9"/>
    <w:rsid w:val="00D408E7"/>
    <w:rsid w:val="00D40CA9"/>
    <w:rsid w:val="00D4141B"/>
    <w:rsid w:val="00D4170D"/>
    <w:rsid w:val="00D41C9B"/>
    <w:rsid w:val="00D42080"/>
    <w:rsid w:val="00D42459"/>
    <w:rsid w:val="00D425D7"/>
    <w:rsid w:val="00D432F6"/>
    <w:rsid w:val="00D438C5"/>
    <w:rsid w:val="00D43906"/>
    <w:rsid w:val="00D43AAE"/>
    <w:rsid w:val="00D444A6"/>
    <w:rsid w:val="00D445E9"/>
    <w:rsid w:val="00D45440"/>
    <w:rsid w:val="00D4561E"/>
    <w:rsid w:val="00D46008"/>
    <w:rsid w:val="00D4671F"/>
    <w:rsid w:val="00D46D9E"/>
    <w:rsid w:val="00D471FF"/>
    <w:rsid w:val="00D47F5E"/>
    <w:rsid w:val="00D50BA7"/>
    <w:rsid w:val="00D50D30"/>
    <w:rsid w:val="00D51014"/>
    <w:rsid w:val="00D51227"/>
    <w:rsid w:val="00D51EF1"/>
    <w:rsid w:val="00D52CB0"/>
    <w:rsid w:val="00D52DD8"/>
    <w:rsid w:val="00D53291"/>
    <w:rsid w:val="00D53395"/>
    <w:rsid w:val="00D542D2"/>
    <w:rsid w:val="00D54904"/>
    <w:rsid w:val="00D54C5D"/>
    <w:rsid w:val="00D54C68"/>
    <w:rsid w:val="00D5648D"/>
    <w:rsid w:val="00D57918"/>
    <w:rsid w:val="00D6004A"/>
    <w:rsid w:val="00D60067"/>
    <w:rsid w:val="00D609D3"/>
    <w:rsid w:val="00D60AEB"/>
    <w:rsid w:val="00D60D2C"/>
    <w:rsid w:val="00D621E8"/>
    <w:rsid w:val="00D636C1"/>
    <w:rsid w:val="00D63C35"/>
    <w:rsid w:val="00D63E77"/>
    <w:rsid w:val="00D64463"/>
    <w:rsid w:val="00D64C3E"/>
    <w:rsid w:val="00D64E97"/>
    <w:rsid w:val="00D65439"/>
    <w:rsid w:val="00D6566A"/>
    <w:rsid w:val="00D65CB5"/>
    <w:rsid w:val="00D66173"/>
    <w:rsid w:val="00D6695F"/>
    <w:rsid w:val="00D66A2A"/>
    <w:rsid w:val="00D66F06"/>
    <w:rsid w:val="00D676C4"/>
    <w:rsid w:val="00D678F1"/>
    <w:rsid w:val="00D67D1E"/>
    <w:rsid w:val="00D67D6F"/>
    <w:rsid w:val="00D70176"/>
    <w:rsid w:val="00D70A81"/>
    <w:rsid w:val="00D71132"/>
    <w:rsid w:val="00D7113F"/>
    <w:rsid w:val="00D7165C"/>
    <w:rsid w:val="00D71BD0"/>
    <w:rsid w:val="00D72447"/>
    <w:rsid w:val="00D72FC0"/>
    <w:rsid w:val="00D735B7"/>
    <w:rsid w:val="00D73761"/>
    <w:rsid w:val="00D738E2"/>
    <w:rsid w:val="00D73CBC"/>
    <w:rsid w:val="00D73DA7"/>
    <w:rsid w:val="00D73F6B"/>
    <w:rsid w:val="00D74787"/>
    <w:rsid w:val="00D74D58"/>
    <w:rsid w:val="00D75747"/>
    <w:rsid w:val="00D75BFD"/>
    <w:rsid w:val="00D76303"/>
    <w:rsid w:val="00D76498"/>
    <w:rsid w:val="00D773F5"/>
    <w:rsid w:val="00D77555"/>
    <w:rsid w:val="00D77B11"/>
    <w:rsid w:val="00D77D88"/>
    <w:rsid w:val="00D8035D"/>
    <w:rsid w:val="00D80BAF"/>
    <w:rsid w:val="00D81BF5"/>
    <w:rsid w:val="00D8209C"/>
    <w:rsid w:val="00D831F0"/>
    <w:rsid w:val="00D83CB7"/>
    <w:rsid w:val="00D84530"/>
    <w:rsid w:val="00D845BC"/>
    <w:rsid w:val="00D84A19"/>
    <w:rsid w:val="00D84D9F"/>
    <w:rsid w:val="00D8507B"/>
    <w:rsid w:val="00D85288"/>
    <w:rsid w:val="00D852F0"/>
    <w:rsid w:val="00D85304"/>
    <w:rsid w:val="00D856C1"/>
    <w:rsid w:val="00D8597E"/>
    <w:rsid w:val="00D85A9F"/>
    <w:rsid w:val="00D869AD"/>
    <w:rsid w:val="00D8767D"/>
    <w:rsid w:val="00D87E14"/>
    <w:rsid w:val="00D90E36"/>
    <w:rsid w:val="00D91020"/>
    <w:rsid w:val="00D91C11"/>
    <w:rsid w:val="00D91E23"/>
    <w:rsid w:val="00D92180"/>
    <w:rsid w:val="00D92AC5"/>
    <w:rsid w:val="00D939B4"/>
    <w:rsid w:val="00D94702"/>
    <w:rsid w:val="00D948C6"/>
    <w:rsid w:val="00D9537D"/>
    <w:rsid w:val="00D95FFB"/>
    <w:rsid w:val="00D96023"/>
    <w:rsid w:val="00D97160"/>
    <w:rsid w:val="00D97504"/>
    <w:rsid w:val="00DA0E25"/>
    <w:rsid w:val="00DA0F4F"/>
    <w:rsid w:val="00DA2ABB"/>
    <w:rsid w:val="00DA2ADA"/>
    <w:rsid w:val="00DA2F8F"/>
    <w:rsid w:val="00DA3228"/>
    <w:rsid w:val="00DA33BA"/>
    <w:rsid w:val="00DA4874"/>
    <w:rsid w:val="00DA4AC9"/>
    <w:rsid w:val="00DA51FA"/>
    <w:rsid w:val="00DA543B"/>
    <w:rsid w:val="00DA603E"/>
    <w:rsid w:val="00DA670D"/>
    <w:rsid w:val="00DA6C66"/>
    <w:rsid w:val="00DA6D33"/>
    <w:rsid w:val="00DA7D34"/>
    <w:rsid w:val="00DA7F5D"/>
    <w:rsid w:val="00DB12FF"/>
    <w:rsid w:val="00DB15DE"/>
    <w:rsid w:val="00DB1B60"/>
    <w:rsid w:val="00DB1BBB"/>
    <w:rsid w:val="00DB1E83"/>
    <w:rsid w:val="00DB2711"/>
    <w:rsid w:val="00DB2810"/>
    <w:rsid w:val="00DB2ABD"/>
    <w:rsid w:val="00DB2F90"/>
    <w:rsid w:val="00DB3413"/>
    <w:rsid w:val="00DB3938"/>
    <w:rsid w:val="00DB41A0"/>
    <w:rsid w:val="00DB4A14"/>
    <w:rsid w:val="00DB4CDE"/>
    <w:rsid w:val="00DB53EF"/>
    <w:rsid w:val="00DB5E16"/>
    <w:rsid w:val="00DB5E28"/>
    <w:rsid w:val="00DB6271"/>
    <w:rsid w:val="00DB68E3"/>
    <w:rsid w:val="00DB6CAC"/>
    <w:rsid w:val="00DB7249"/>
    <w:rsid w:val="00DB78F9"/>
    <w:rsid w:val="00DB7BC6"/>
    <w:rsid w:val="00DB7ED6"/>
    <w:rsid w:val="00DB7EE5"/>
    <w:rsid w:val="00DB7F2C"/>
    <w:rsid w:val="00DC0182"/>
    <w:rsid w:val="00DC05E1"/>
    <w:rsid w:val="00DC086F"/>
    <w:rsid w:val="00DC1088"/>
    <w:rsid w:val="00DC1B65"/>
    <w:rsid w:val="00DC1DF4"/>
    <w:rsid w:val="00DC202F"/>
    <w:rsid w:val="00DC24EE"/>
    <w:rsid w:val="00DC27F0"/>
    <w:rsid w:val="00DC2E71"/>
    <w:rsid w:val="00DC2EE6"/>
    <w:rsid w:val="00DC31F2"/>
    <w:rsid w:val="00DC3381"/>
    <w:rsid w:val="00DC3BA0"/>
    <w:rsid w:val="00DC3C58"/>
    <w:rsid w:val="00DC3EF0"/>
    <w:rsid w:val="00DC6E4E"/>
    <w:rsid w:val="00DC6ED6"/>
    <w:rsid w:val="00DC7208"/>
    <w:rsid w:val="00DC75A9"/>
    <w:rsid w:val="00DC7A97"/>
    <w:rsid w:val="00DD0538"/>
    <w:rsid w:val="00DD0D5C"/>
    <w:rsid w:val="00DD1269"/>
    <w:rsid w:val="00DD28E2"/>
    <w:rsid w:val="00DD2995"/>
    <w:rsid w:val="00DD2CDD"/>
    <w:rsid w:val="00DD2D72"/>
    <w:rsid w:val="00DD3117"/>
    <w:rsid w:val="00DD3191"/>
    <w:rsid w:val="00DD3579"/>
    <w:rsid w:val="00DD3669"/>
    <w:rsid w:val="00DD3FD6"/>
    <w:rsid w:val="00DD455E"/>
    <w:rsid w:val="00DD503E"/>
    <w:rsid w:val="00DD62E1"/>
    <w:rsid w:val="00DE00CA"/>
    <w:rsid w:val="00DE1485"/>
    <w:rsid w:val="00DE2565"/>
    <w:rsid w:val="00DE3D8C"/>
    <w:rsid w:val="00DE3DAA"/>
    <w:rsid w:val="00DE3FA9"/>
    <w:rsid w:val="00DE403B"/>
    <w:rsid w:val="00DE425A"/>
    <w:rsid w:val="00DE4342"/>
    <w:rsid w:val="00DE4BB8"/>
    <w:rsid w:val="00DE51F1"/>
    <w:rsid w:val="00DE563B"/>
    <w:rsid w:val="00DE5F87"/>
    <w:rsid w:val="00DE64C5"/>
    <w:rsid w:val="00DE676F"/>
    <w:rsid w:val="00DE6B20"/>
    <w:rsid w:val="00DE719F"/>
    <w:rsid w:val="00DE7269"/>
    <w:rsid w:val="00DF1A3F"/>
    <w:rsid w:val="00DF2684"/>
    <w:rsid w:val="00DF34CD"/>
    <w:rsid w:val="00DF3742"/>
    <w:rsid w:val="00DF3AC0"/>
    <w:rsid w:val="00DF3E11"/>
    <w:rsid w:val="00DF4441"/>
    <w:rsid w:val="00DF5579"/>
    <w:rsid w:val="00DF5827"/>
    <w:rsid w:val="00DF731C"/>
    <w:rsid w:val="00E0093B"/>
    <w:rsid w:val="00E00BB7"/>
    <w:rsid w:val="00E00CF6"/>
    <w:rsid w:val="00E00E21"/>
    <w:rsid w:val="00E01458"/>
    <w:rsid w:val="00E014FE"/>
    <w:rsid w:val="00E01DEA"/>
    <w:rsid w:val="00E02174"/>
    <w:rsid w:val="00E02585"/>
    <w:rsid w:val="00E0264E"/>
    <w:rsid w:val="00E02EBA"/>
    <w:rsid w:val="00E02FF6"/>
    <w:rsid w:val="00E0323E"/>
    <w:rsid w:val="00E03C21"/>
    <w:rsid w:val="00E03F06"/>
    <w:rsid w:val="00E03F3B"/>
    <w:rsid w:val="00E04411"/>
    <w:rsid w:val="00E04547"/>
    <w:rsid w:val="00E04F00"/>
    <w:rsid w:val="00E052EA"/>
    <w:rsid w:val="00E05C06"/>
    <w:rsid w:val="00E05CB5"/>
    <w:rsid w:val="00E05E03"/>
    <w:rsid w:val="00E062F8"/>
    <w:rsid w:val="00E06389"/>
    <w:rsid w:val="00E07393"/>
    <w:rsid w:val="00E07CD8"/>
    <w:rsid w:val="00E07D59"/>
    <w:rsid w:val="00E07FF5"/>
    <w:rsid w:val="00E10F13"/>
    <w:rsid w:val="00E1259C"/>
    <w:rsid w:val="00E1368A"/>
    <w:rsid w:val="00E13889"/>
    <w:rsid w:val="00E15039"/>
    <w:rsid w:val="00E155CD"/>
    <w:rsid w:val="00E165CF"/>
    <w:rsid w:val="00E1675B"/>
    <w:rsid w:val="00E20366"/>
    <w:rsid w:val="00E20C44"/>
    <w:rsid w:val="00E217F8"/>
    <w:rsid w:val="00E2209B"/>
    <w:rsid w:val="00E22997"/>
    <w:rsid w:val="00E2302E"/>
    <w:rsid w:val="00E23685"/>
    <w:rsid w:val="00E24EBE"/>
    <w:rsid w:val="00E250D4"/>
    <w:rsid w:val="00E25187"/>
    <w:rsid w:val="00E2572E"/>
    <w:rsid w:val="00E257DB"/>
    <w:rsid w:val="00E25A72"/>
    <w:rsid w:val="00E26ABF"/>
    <w:rsid w:val="00E26C8A"/>
    <w:rsid w:val="00E26F48"/>
    <w:rsid w:val="00E2741F"/>
    <w:rsid w:val="00E27DB6"/>
    <w:rsid w:val="00E30280"/>
    <w:rsid w:val="00E30444"/>
    <w:rsid w:val="00E304C3"/>
    <w:rsid w:val="00E30612"/>
    <w:rsid w:val="00E310CE"/>
    <w:rsid w:val="00E312F5"/>
    <w:rsid w:val="00E3167C"/>
    <w:rsid w:val="00E3180D"/>
    <w:rsid w:val="00E3361A"/>
    <w:rsid w:val="00E33A97"/>
    <w:rsid w:val="00E34803"/>
    <w:rsid w:val="00E34814"/>
    <w:rsid w:val="00E349DF"/>
    <w:rsid w:val="00E34F65"/>
    <w:rsid w:val="00E35498"/>
    <w:rsid w:val="00E354E1"/>
    <w:rsid w:val="00E35640"/>
    <w:rsid w:val="00E364AB"/>
    <w:rsid w:val="00E36541"/>
    <w:rsid w:val="00E366AA"/>
    <w:rsid w:val="00E368B9"/>
    <w:rsid w:val="00E36DF5"/>
    <w:rsid w:val="00E370BC"/>
    <w:rsid w:val="00E37570"/>
    <w:rsid w:val="00E40225"/>
    <w:rsid w:val="00E40DC4"/>
    <w:rsid w:val="00E412E7"/>
    <w:rsid w:val="00E4160C"/>
    <w:rsid w:val="00E41822"/>
    <w:rsid w:val="00E419D3"/>
    <w:rsid w:val="00E42964"/>
    <w:rsid w:val="00E42DFE"/>
    <w:rsid w:val="00E430BD"/>
    <w:rsid w:val="00E436A0"/>
    <w:rsid w:val="00E43798"/>
    <w:rsid w:val="00E43EF9"/>
    <w:rsid w:val="00E44A36"/>
    <w:rsid w:val="00E44F98"/>
    <w:rsid w:val="00E454EF"/>
    <w:rsid w:val="00E459A2"/>
    <w:rsid w:val="00E45A6B"/>
    <w:rsid w:val="00E47E8C"/>
    <w:rsid w:val="00E508E6"/>
    <w:rsid w:val="00E513B6"/>
    <w:rsid w:val="00E51664"/>
    <w:rsid w:val="00E5172B"/>
    <w:rsid w:val="00E51E0B"/>
    <w:rsid w:val="00E520A6"/>
    <w:rsid w:val="00E521BE"/>
    <w:rsid w:val="00E52834"/>
    <w:rsid w:val="00E529B1"/>
    <w:rsid w:val="00E52CE2"/>
    <w:rsid w:val="00E530AA"/>
    <w:rsid w:val="00E53B60"/>
    <w:rsid w:val="00E53D47"/>
    <w:rsid w:val="00E542FF"/>
    <w:rsid w:val="00E54553"/>
    <w:rsid w:val="00E549F5"/>
    <w:rsid w:val="00E5546A"/>
    <w:rsid w:val="00E55CB9"/>
    <w:rsid w:val="00E56266"/>
    <w:rsid w:val="00E5745A"/>
    <w:rsid w:val="00E57B78"/>
    <w:rsid w:val="00E57FA3"/>
    <w:rsid w:val="00E60DE3"/>
    <w:rsid w:val="00E60ECD"/>
    <w:rsid w:val="00E62481"/>
    <w:rsid w:val="00E62727"/>
    <w:rsid w:val="00E62F8E"/>
    <w:rsid w:val="00E632FE"/>
    <w:rsid w:val="00E634B3"/>
    <w:rsid w:val="00E6374D"/>
    <w:rsid w:val="00E638B8"/>
    <w:rsid w:val="00E63F7A"/>
    <w:rsid w:val="00E6435B"/>
    <w:rsid w:val="00E64A02"/>
    <w:rsid w:val="00E64F94"/>
    <w:rsid w:val="00E655DF"/>
    <w:rsid w:val="00E65AA3"/>
    <w:rsid w:val="00E65C82"/>
    <w:rsid w:val="00E66061"/>
    <w:rsid w:val="00E668B9"/>
    <w:rsid w:val="00E66D88"/>
    <w:rsid w:val="00E66D9A"/>
    <w:rsid w:val="00E67261"/>
    <w:rsid w:val="00E67451"/>
    <w:rsid w:val="00E67831"/>
    <w:rsid w:val="00E6794F"/>
    <w:rsid w:val="00E67F75"/>
    <w:rsid w:val="00E705B6"/>
    <w:rsid w:val="00E70A63"/>
    <w:rsid w:val="00E718A6"/>
    <w:rsid w:val="00E71CBF"/>
    <w:rsid w:val="00E71D3D"/>
    <w:rsid w:val="00E7241B"/>
    <w:rsid w:val="00E732DE"/>
    <w:rsid w:val="00E73420"/>
    <w:rsid w:val="00E73D89"/>
    <w:rsid w:val="00E7426E"/>
    <w:rsid w:val="00E749C6"/>
    <w:rsid w:val="00E74AC0"/>
    <w:rsid w:val="00E74CC2"/>
    <w:rsid w:val="00E7535F"/>
    <w:rsid w:val="00E7543B"/>
    <w:rsid w:val="00E75612"/>
    <w:rsid w:val="00E761CD"/>
    <w:rsid w:val="00E76594"/>
    <w:rsid w:val="00E765B5"/>
    <w:rsid w:val="00E76AF2"/>
    <w:rsid w:val="00E76FA6"/>
    <w:rsid w:val="00E7704E"/>
    <w:rsid w:val="00E77386"/>
    <w:rsid w:val="00E775FD"/>
    <w:rsid w:val="00E77E8D"/>
    <w:rsid w:val="00E801C0"/>
    <w:rsid w:val="00E81186"/>
    <w:rsid w:val="00E818F6"/>
    <w:rsid w:val="00E81FC9"/>
    <w:rsid w:val="00E842B5"/>
    <w:rsid w:val="00E85378"/>
    <w:rsid w:val="00E8558E"/>
    <w:rsid w:val="00E861F2"/>
    <w:rsid w:val="00E87291"/>
    <w:rsid w:val="00E8784B"/>
    <w:rsid w:val="00E8793E"/>
    <w:rsid w:val="00E902DC"/>
    <w:rsid w:val="00E9041B"/>
    <w:rsid w:val="00E90443"/>
    <w:rsid w:val="00E90F7D"/>
    <w:rsid w:val="00E91318"/>
    <w:rsid w:val="00E91511"/>
    <w:rsid w:val="00E91A04"/>
    <w:rsid w:val="00E91FF3"/>
    <w:rsid w:val="00E92D14"/>
    <w:rsid w:val="00E92DBD"/>
    <w:rsid w:val="00E931A1"/>
    <w:rsid w:val="00E939C5"/>
    <w:rsid w:val="00E93E0A"/>
    <w:rsid w:val="00E94149"/>
    <w:rsid w:val="00E944F1"/>
    <w:rsid w:val="00E947C5"/>
    <w:rsid w:val="00E94B02"/>
    <w:rsid w:val="00E95E8B"/>
    <w:rsid w:val="00E9630D"/>
    <w:rsid w:val="00E96694"/>
    <w:rsid w:val="00EA0856"/>
    <w:rsid w:val="00EA0C42"/>
    <w:rsid w:val="00EA0C9E"/>
    <w:rsid w:val="00EA1538"/>
    <w:rsid w:val="00EA2AAE"/>
    <w:rsid w:val="00EA30CF"/>
    <w:rsid w:val="00EA37CE"/>
    <w:rsid w:val="00EA3B7F"/>
    <w:rsid w:val="00EA4B2C"/>
    <w:rsid w:val="00EA5603"/>
    <w:rsid w:val="00EA621D"/>
    <w:rsid w:val="00EA69F2"/>
    <w:rsid w:val="00EA6FDA"/>
    <w:rsid w:val="00EB1081"/>
    <w:rsid w:val="00EB125F"/>
    <w:rsid w:val="00EB147A"/>
    <w:rsid w:val="00EB159B"/>
    <w:rsid w:val="00EB16E4"/>
    <w:rsid w:val="00EB25DB"/>
    <w:rsid w:val="00EB2C20"/>
    <w:rsid w:val="00EB3936"/>
    <w:rsid w:val="00EB3ECF"/>
    <w:rsid w:val="00EB3F0B"/>
    <w:rsid w:val="00EB490C"/>
    <w:rsid w:val="00EB59A8"/>
    <w:rsid w:val="00EB5B86"/>
    <w:rsid w:val="00EB5D97"/>
    <w:rsid w:val="00EB65BC"/>
    <w:rsid w:val="00EB6AAC"/>
    <w:rsid w:val="00EB6B32"/>
    <w:rsid w:val="00EB6F50"/>
    <w:rsid w:val="00EB7069"/>
    <w:rsid w:val="00EB7672"/>
    <w:rsid w:val="00EB7760"/>
    <w:rsid w:val="00EB7794"/>
    <w:rsid w:val="00EC0D25"/>
    <w:rsid w:val="00EC1309"/>
    <w:rsid w:val="00EC13EB"/>
    <w:rsid w:val="00EC208B"/>
    <w:rsid w:val="00EC2383"/>
    <w:rsid w:val="00EC24FE"/>
    <w:rsid w:val="00EC28C2"/>
    <w:rsid w:val="00EC2AEB"/>
    <w:rsid w:val="00EC3C26"/>
    <w:rsid w:val="00EC418E"/>
    <w:rsid w:val="00EC4415"/>
    <w:rsid w:val="00EC5AE1"/>
    <w:rsid w:val="00EC62FA"/>
    <w:rsid w:val="00EC69DF"/>
    <w:rsid w:val="00EC6C0B"/>
    <w:rsid w:val="00EC7321"/>
    <w:rsid w:val="00ED0044"/>
    <w:rsid w:val="00ED0081"/>
    <w:rsid w:val="00ED09B3"/>
    <w:rsid w:val="00ED0BD2"/>
    <w:rsid w:val="00ED1757"/>
    <w:rsid w:val="00ED1CA6"/>
    <w:rsid w:val="00ED259B"/>
    <w:rsid w:val="00ED3199"/>
    <w:rsid w:val="00ED364B"/>
    <w:rsid w:val="00ED4150"/>
    <w:rsid w:val="00ED44C8"/>
    <w:rsid w:val="00ED469D"/>
    <w:rsid w:val="00ED4EEF"/>
    <w:rsid w:val="00ED4FD5"/>
    <w:rsid w:val="00ED52FD"/>
    <w:rsid w:val="00ED58BB"/>
    <w:rsid w:val="00ED6268"/>
    <w:rsid w:val="00ED6F2D"/>
    <w:rsid w:val="00ED74E1"/>
    <w:rsid w:val="00ED74E5"/>
    <w:rsid w:val="00ED7FA9"/>
    <w:rsid w:val="00EE003F"/>
    <w:rsid w:val="00EE1879"/>
    <w:rsid w:val="00EE1E50"/>
    <w:rsid w:val="00EE2467"/>
    <w:rsid w:val="00EE2CFE"/>
    <w:rsid w:val="00EE2FA1"/>
    <w:rsid w:val="00EE37DF"/>
    <w:rsid w:val="00EE3B61"/>
    <w:rsid w:val="00EE3F86"/>
    <w:rsid w:val="00EE445E"/>
    <w:rsid w:val="00EE4B9A"/>
    <w:rsid w:val="00EE4E96"/>
    <w:rsid w:val="00EE56BA"/>
    <w:rsid w:val="00EE58E2"/>
    <w:rsid w:val="00EE5A9E"/>
    <w:rsid w:val="00EE5C00"/>
    <w:rsid w:val="00EE5F63"/>
    <w:rsid w:val="00EE6A3F"/>
    <w:rsid w:val="00EE765F"/>
    <w:rsid w:val="00EE77C5"/>
    <w:rsid w:val="00EE7D52"/>
    <w:rsid w:val="00EE7EE0"/>
    <w:rsid w:val="00EE7F6E"/>
    <w:rsid w:val="00EF04DA"/>
    <w:rsid w:val="00EF07A2"/>
    <w:rsid w:val="00EF099A"/>
    <w:rsid w:val="00EF0B90"/>
    <w:rsid w:val="00EF14EE"/>
    <w:rsid w:val="00EF1606"/>
    <w:rsid w:val="00EF1BF1"/>
    <w:rsid w:val="00EF22B8"/>
    <w:rsid w:val="00EF30FC"/>
    <w:rsid w:val="00EF4837"/>
    <w:rsid w:val="00EF49C9"/>
    <w:rsid w:val="00EF4AE0"/>
    <w:rsid w:val="00EF5387"/>
    <w:rsid w:val="00EF5526"/>
    <w:rsid w:val="00EF562A"/>
    <w:rsid w:val="00EF656B"/>
    <w:rsid w:val="00EF6594"/>
    <w:rsid w:val="00EF6EB7"/>
    <w:rsid w:val="00EF6EE3"/>
    <w:rsid w:val="00EF7258"/>
    <w:rsid w:val="00EF7708"/>
    <w:rsid w:val="00EF78C1"/>
    <w:rsid w:val="00EF7EE5"/>
    <w:rsid w:val="00F00482"/>
    <w:rsid w:val="00F00825"/>
    <w:rsid w:val="00F00AC5"/>
    <w:rsid w:val="00F00B8E"/>
    <w:rsid w:val="00F00DD2"/>
    <w:rsid w:val="00F01678"/>
    <w:rsid w:val="00F026E7"/>
    <w:rsid w:val="00F027FA"/>
    <w:rsid w:val="00F02E02"/>
    <w:rsid w:val="00F0311E"/>
    <w:rsid w:val="00F03AA0"/>
    <w:rsid w:val="00F0446D"/>
    <w:rsid w:val="00F04DD8"/>
    <w:rsid w:val="00F05754"/>
    <w:rsid w:val="00F0605D"/>
    <w:rsid w:val="00F0619F"/>
    <w:rsid w:val="00F069FD"/>
    <w:rsid w:val="00F06C9D"/>
    <w:rsid w:val="00F10242"/>
    <w:rsid w:val="00F106DA"/>
    <w:rsid w:val="00F11885"/>
    <w:rsid w:val="00F11CAD"/>
    <w:rsid w:val="00F132FB"/>
    <w:rsid w:val="00F141C6"/>
    <w:rsid w:val="00F14B14"/>
    <w:rsid w:val="00F154F6"/>
    <w:rsid w:val="00F15AE5"/>
    <w:rsid w:val="00F15B51"/>
    <w:rsid w:val="00F170A8"/>
    <w:rsid w:val="00F17432"/>
    <w:rsid w:val="00F176BC"/>
    <w:rsid w:val="00F17B99"/>
    <w:rsid w:val="00F20042"/>
    <w:rsid w:val="00F20264"/>
    <w:rsid w:val="00F20498"/>
    <w:rsid w:val="00F22595"/>
    <w:rsid w:val="00F2357F"/>
    <w:rsid w:val="00F23DF8"/>
    <w:rsid w:val="00F2415D"/>
    <w:rsid w:val="00F244E4"/>
    <w:rsid w:val="00F24521"/>
    <w:rsid w:val="00F2548D"/>
    <w:rsid w:val="00F259A5"/>
    <w:rsid w:val="00F26532"/>
    <w:rsid w:val="00F267C0"/>
    <w:rsid w:val="00F26CD9"/>
    <w:rsid w:val="00F27098"/>
    <w:rsid w:val="00F27B4C"/>
    <w:rsid w:val="00F302DD"/>
    <w:rsid w:val="00F30D9C"/>
    <w:rsid w:val="00F3136D"/>
    <w:rsid w:val="00F31A7A"/>
    <w:rsid w:val="00F31E87"/>
    <w:rsid w:val="00F31F13"/>
    <w:rsid w:val="00F32254"/>
    <w:rsid w:val="00F32291"/>
    <w:rsid w:val="00F3281A"/>
    <w:rsid w:val="00F33114"/>
    <w:rsid w:val="00F33472"/>
    <w:rsid w:val="00F340B5"/>
    <w:rsid w:val="00F34567"/>
    <w:rsid w:val="00F34ABB"/>
    <w:rsid w:val="00F34D3C"/>
    <w:rsid w:val="00F34FCA"/>
    <w:rsid w:val="00F35925"/>
    <w:rsid w:val="00F364C2"/>
    <w:rsid w:val="00F37202"/>
    <w:rsid w:val="00F404D5"/>
    <w:rsid w:val="00F40A3F"/>
    <w:rsid w:val="00F42388"/>
    <w:rsid w:val="00F42E6D"/>
    <w:rsid w:val="00F43049"/>
    <w:rsid w:val="00F449F5"/>
    <w:rsid w:val="00F44C4A"/>
    <w:rsid w:val="00F44C94"/>
    <w:rsid w:val="00F44D4D"/>
    <w:rsid w:val="00F4535C"/>
    <w:rsid w:val="00F45934"/>
    <w:rsid w:val="00F45C0A"/>
    <w:rsid w:val="00F45DE4"/>
    <w:rsid w:val="00F46858"/>
    <w:rsid w:val="00F46863"/>
    <w:rsid w:val="00F46C3A"/>
    <w:rsid w:val="00F46FD7"/>
    <w:rsid w:val="00F473BC"/>
    <w:rsid w:val="00F47671"/>
    <w:rsid w:val="00F47AF0"/>
    <w:rsid w:val="00F47AFE"/>
    <w:rsid w:val="00F47D34"/>
    <w:rsid w:val="00F51148"/>
    <w:rsid w:val="00F512D3"/>
    <w:rsid w:val="00F517C0"/>
    <w:rsid w:val="00F519D5"/>
    <w:rsid w:val="00F51A99"/>
    <w:rsid w:val="00F51BBE"/>
    <w:rsid w:val="00F52081"/>
    <w:rsid w:val="00F52652"/>
    <w:rsid w:val="00F526A8"/>
    <w:rsid w:val="00F5408B"/>
    <w:rsid w:val="00F54096"/>
    <w:rsid w:val="00F54247"/>
    <w:rsid w:val="00F5485D"/>
    <w:rsid w:val="00F54987"/>
    <w:rsid w:val="00F549B3"/>
    <w:rsid w:val="00F5570F"/>
    <w:rsid w:val="00F5574B"/>
    <w:rsid w:val="00F55ECB"/>
    <w:rsid w:val="00F5629B"/>
    <w:rsid w:val="00F563F0"/>
    <w:rsid w:val="00F56547"/>
    <w:rsid w:val="00F565BF"/>
    <w:rsid w:val="00F56AC8"/>
    <w:rsid w:val="00F572C4"/>
    <w:rsid w:val="00F57B15"/>
    <w:rsid w:val="00F57FB7"/>
    <w:rsid w:val="00F6041C"/>
    <w:rsid w:val="00F60B2D"/>
    <w:rsid w:val="00F60D29"/>
    <w:rsid w:val="00F6117D"/>
    <w:rsid w:val="00F614C3"/>
    <w:rsid w:val="00F61F22"/>
    <w:rsid w:val="00F6254C"/>
    <w:rsid w:val="00F63235"/>
    <w:rsid w:val="00F640B4"/>
    <w:rsid w:val="00F641DE"/>
    <w:rsid w:val="00F64820"/>
    <w:rsid w:val="00F64EBA"/>
    <w:rsid w:val="00F6514E"/>
    <w:rsid w:val="00F652BE"/>
    <w:rsid w:val="00F6535F"/>
    <w:rsid w:val="00F65694"/>
    <w:rsid w:val="00F65F2F"/>
    <w:rsid w:val="00F66014"/>
    <w:rsid w:val="00F66439"/>
    <w:rsid w:val="00F66B5E"/>
    <w:rsid w:val="00F673C1"/>
    <w:rsid w:val="00F673E7"/>
    <w:rsid w:val="00F67883"/>
    <w:rsid w:val="00F6793D"/>
    <w:rsid w:val="00F67A22"/>
    <w:rsid w:val="00F67C4D"/>
    <w:rsid w:val="00F7063C"/>
    <w:rsid w:val="00F70B4C"/>
    <w:rsid w:val="00F711E2"/>
    <w:rsid w:val="00F7131E"/>
    <w:rsid w:val="00F713EC"/>
    <w:rsid w:val="00F71857"/>
    <w:rsid w:val="00F72C98"/>
    <w:rsid w:val="00F72D2C"/>
    <w:rsid w:val="00F72FC4"/>
    <w:rsid w:val="00F7339F"/>
    <w:rsid w:val="00F737D4"/>
    <w:rsid w:val="00F73EDB"/>
    <w:rsid w:val="00F749A0"/>
    <w:rsid w:val="00F75248"/>
    <w:rsid w:val="00F76DD7"/>
    <w:rsid w:val="00F77445"/>
    <w:rsid w:val="00F77D7D"/>
    <w:rsid w:val="00F77DB1"/>
    <w:rsid w:val="00F77FF8"/>
    <w:rsid w:val="00F80656"/>
    <w:rsid w:val="00F80718"/>
    <w:rsid w:val="00F80F80"/>
    <w:rsid w:val="00F812EC"/>
    <w:rsid w:val="00F81820"/>
    <w:rsid w:val="00F81ED1"/>
    <w:rsid w:val="00F81F01"/>
    <w:rsid w:val="00F823A5"/>
    <w:rsid w:val="00F82FAC"/>
    <w:rsid w:val="00F83655"/>
    <w:rsid w:val="00F83D88"/>
    <w:rsid w:val="00F8467D"/>
    <w:rsid w:val="00F8503C"/>
    <w:rsid w:val="00F85842"/>
    <w:rsid w:val="00F858AE"/>
    <w:rsid w:val="00F865FF"/>
    <w:rsid w:val="00F86751"/>
    <w:rsid w:val="00F86F90"/>
    <w:rsid w:val="00F87C33"/>
    <w:rsid w:val="00F87EEA"/>
    <w:rsid w:val="00F9008D"/>
    <w:rsid w:val="00F92CBC"/>
    <w:rsid w:val="00F93639"/>
    <w:rsid w:val="00F93C7E"/>
    <w:rsid w:val="00F942FD"/>
    <w:rsid w:val="00F9433C"/>
    <w:rsid w:val="00F94759"/>
    <w:rsid w:val="00F94C56"/>
    <w:rsid w:val="00F94DE3"/>
    <w:rsid w:val="00F951AA"/>
    <w:rsid w:val="00F95AFC"/>
    <w:rsid w:val="00F95C88"/>
    <w:rsid w:val="00F9672C"/>
    <w:rsid w:val="00F97577"/>
    <w:rsid w:val="00F978B8"/>
    <w:rsid w:val="00FA0062"/>
    <w:rsid w:val="00FA0918"/>
    <w:rsid w:val="00FA0A07"/>
    <w:rsid w:val="00FA0BBA"/>
    <w:rsid w:val="00FA0C4E"/>
    <w:rsid w:val="00FA11B3"/>
    <w:rsid w:val="00FA15B6"/>
    <w:rsid w:val="00FA16DF"/>
    <w:rsid w:val="00FA174B"/>
    <w:rsid w:val="00FA23A5"/>
    <w:rsid w:val="00FA23C2"/>
    <w:rsid w:val="00FA3814"/>
    <w:rsid w:val="00FA4484"/>
    <w:rsid w:val="00FA462C"/>
    <w:rsid w:val="00FA48FB"/>
    <w:rsid w:val="00FA496D"/>
    <w:rsid w:val="00FA4CAB"/>
    <w:rsid w:val="00FA539B"/>
    <w:rsid w:val="00FA687F"/>
    <w:rsid w:val="00FA6990"/>
    <w:rsid w:val="00FA7BC1"/>
    <w:rsid w:val="00FB0CD8"/>
    <w:rsid w:val="00FB1601"/>
    <w:rsid w:val="00FB1A0E"/>
    <w:rsid w:val="00FB1D29"/>
    <w:rsid w:val="00FB1F33"/>
    <w:rsid w:val="00FB2320"/>
    <w:rsid w:val="00FB28A6"/>
    <w:rsid w:val="00FB291A"/>
    <w:rsid w:val="00FB29BA"/>
    <w:rsid w:val="00FB3236"/>
    <w:rsid w:val="00FB32F2"/>
    <w:rsid w:val="00FB33AB"/>
    <w:rsid w:val="00FB440D"/>
    <w:rsid w:val="00FB4A46"/>
    <w:rsid w:val="00FB79FE"/>
    <w:rsid w:val="00FC09E1"/>
    <w:rsid w:val="00FC0E78"/>
    <w:rsid w:val="00FC1077"/>
    <w:rsid w:val="00FC2BF5"/>
    <w:rsid w:val="00FC4D22"/>
    <w:rsid w:val="00FC53DB"/>
    <w:rsid w:val="00FC5578"/>
    <w:rsid w:val="00FC56B5"/>
    <w:rsid w:val="00FC60C1"/>
    <w:rsid w:val="00FC73A5"/>
    <w:rsid w:val="00FC758D"/>
    <w:rsid w:val="00FC76DC"/>
    <w:rsid w:val="00FD1229"/>
    <w:rsid w:val="00FD2795"/>
    <w:rsid w:val="00FD377D"/>
    <w:rsid w:val="00FD5C67"/>
    <w:rsid w:val="00FD6209"/>
    <w:rsid w:val="00FD6D29"/>
    <w:rsid w:val="00FD6E57"/>
    <w:rsid w:val="00FD705A"/>
    <w:rsid w:val="00FD7D2E"/>
    <w:rsid w:val="00FD7F01"/>
    <w:rsid w:val="00FE10DF"/>
    <w:rsid w:val="00FE153D"/>
    <w:rsid w:val="00FE16F7"/>
    <w:rsid w:val="00FE20BC"/>
    <w:rsid w:val="00FE21AB"/>
    <w:rsid w:val="00FE303A"/>
    <w:rsid w:val="00FE339A"/>
    <w:rsid w:val="00FE3599"/>
    <w:rsid w:val="00FE37EA"/>
    <w:rsid w:val="00FE3B39"/>
    <w:rsid w:val="00FE460E"/>
    <w:rsid w:val="00FE484B"/>
    <w:rsid w:val="00FE4BAB"/>
    <w:rsid w:val="00FE4C29"/>
    <w:rsid w:val="00FE56E3"/>
    <w:rsid w:val="00FE6D50"/>
    <w:rsid w:val="00FE702F"/>
    <w:rsid w:val="00FE7123"/>
    <w:rsid w:val="00FE7587"/>
    <w:rsid w:val="00FF11D7"/>
    <w:rsid w:val="00FF12C6"/>
    <w:rsid w:val="00FF1986"/>
    <w:rsid w:val="00FF2029"/>
    <w:rsid w:val="00FF2CFD"/>
    <w:rsid w:val="00FF31E5"/>
    <w:rsid w:val="00FF55C6"/>
    <w:rsid w:val="00FF58F3"/>
    <w:rsid w:val="00FF59E3"/>
    <w:rsid w:val="00FF5A5B"/>
    <w:rsid w:val="00FF5B70"/>
    <w:rsid w:val="00FF5DE3"/>
    <w:rsid w:val="00FF6E18"/>
    <w:rsid w:val="00FF75F1"/>
    <w:rsid w:val="04862D7A"/>
    <w:rsid w:val="1279795D"/>
    <w:rsid w:val="1C5B01C8"/>
    <w:rsid w:val="28913E9A"/>
    <w:rsid w:val="34740554"/>
    <w:rsid w:val="34F44E6F"/>
    <w:rsid w:val="374A7542"/>
    <w:rsid w:val="3BC259E6"/>
    <w:rsid w:val="3CCC59CF"/>
    <w:rsid w:val="3E941738"/>
    <w:rsid w:val="470459E0"/>
    <w:rsid w:val="4DB53509"/>
    <w:rsid w:val="4E391564"/>
    <w:rsid w:val="52D576F4"/>
    <w:rsid w:val="5906339C"/>
    <w:rsid w:val="5A85357C"/>
    <w:rsid w:val="5B9104C7"/>
    <w:rsid w:val="5C4638D1"/>
    <w:rsid w:val="5D551E35"/>
    <w:rsid w:val="6264757B"/>
    <w:rsid w:val="62D229F8"/>
    <w:rsid w:val="640E506E"/>
    <w:rsid w:val="66BB049A"/>
    <w:rsid w:val="6D8F394B"/>
    <w:rsid w:val="762D1B0E"/>
    <w:rsid w:val="79756315"/>
    <w:rsid w:val="7A4B2949"/>
    <w:rsid w:val="7F906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5AD"/>
    <w:pPr>
      <w:widowControl w:val="0"/>
      <w:ind w:firstLineChars="200" w:firstLine="200"/>
      <w:jc w:val="both"/>
    </w:pPr>
    <w:rPr>
      <w:rFonts w:eastAsia="汉仪粗仿宋简"/>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75AD"/>
    <w:rPr>
      <w:b/>
    </w:rPr>
  </w:style>
  <w:style w:type="character" w:styleId="a4">
    <w:name w:val="Hyperlink"/>
    <w:rsid w:val="006575AD"/>
    <w:rPr>
      <w:color w:val="0000FF"/>
      <w:u w:val="single"/>
    </w:rPr>
  </w:style>
  <w:style w:type="character" w:styleId="a5">
    <w:name w:val="page number"/>
    <w:basedOn w:val="a0"/>
    <w:rsid w:val="006575AD"/>
  </w:style>
  <w:style w:type="character" w:customStyle="1" w:styleId="Char">
    <w:name w:val="纯文本 Char"/>
    <w:link w:val="a6"/>
    <w:rsid w:val="006575AD"/>
    <w:rPr>
      <w:rFonts w:ascii="仿宋_GB2312" w:eastAsia="仿宋_GB2312" w:hAnsi="Courier New"/>
      <w:kern w:val="2"/>
      <w:sz w:val="30"/>
    </w:rPr>
  </w:style>
  <w:style w:type="paragraph" w:styleId="a7">
    <w:name w:val="Document Map"/>
    <w:basedOn w:val="a"/>
    <w:semiHidden/>
    <w:rsid w:val="006575AD"/>
    <w:pPr>
      <w:shd w:val="clear" w:color="auto" w:fill="000080"/>
    </w:pPr>
  </w:style>
  <w:style w:type="paragraph" w:styleId="a8">
    <w:name w:val="Balloon Text"/>
    <w:basedOn w:val="a"/>
    <w:semiHidden/>
    <w:rsid w:val="006575AD"/>
    <w:rPr>
      <w:sz w:val="18"/>
      <w:szCs w:val="18"/>
    </w:rPr>
  </w:style>
  <w:style w:type="paragraph" w:styleId="a9">
    <w:name w:val="header"/>
    <w:basedOn w:val="a"/>
    <w:rsid w:val="006575AD"/>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0"/>
    <w:uiPriority w:val="99"/>
    <w:rsid w:val="006575AD"/>
    <w:pPr>
      <w:tabs>
        <w:tab w:val="center" w:pos="4153"/>
        <w:tab w:val="right" w:pos="8306"/>
      </w:tabs>
      <w:snapToGrid w:val="0"/>
      <w:jc w:val="left"/>
    </w:pPr>
    <w:rPr>
      <w:sz w:val="18"/>
      <w:szCs w:val="18"/>
    </w:rPr>
  </w:style>
  <w:style w:type="paragraph" w:styleId="a6">
    <w:name w:val="Plain Text"/>
    <w:basedOn w:val="a"/>
    <w:link w:val="Char"/>
    <w:rsid w:val="006575AD"/>
    <w:pPr>
      <w:ind w:firstLineChars="0" w:firstLine="0"/>
    </w:pPr>
    <w:rPr>
      <w:rFonts w:ascii="仿宋_GB2312" w:eastAsia="仿宋_GB2312" w:hAnsi="Courier New"/>
      <w:szCs w:val="20"/>
    </w:rPr>
  </w:style>
  <w:style w:type="paragraph" w:styleId="ab">
    <w:name w:val="Normal (Web)"/>
    <w:basedOn w:val="a"/>
    <w:unhideWhenUsed/>
    <w:rsid w:val="006575AD"/>
    <w:pPr>
      <w:widowControl/>
      <w:spacing w:before="100" w:beforeAutospacing="1" w:after="100" w:afterAutospacing="1"/>
      <w:ind w:firstLineChars="0" w:firstLine="0"/>
      <w:jc w:val="left"/>
    </w:pPr>
    <w:rPr>
      <w:rFonts w:ascii="宋体" w:eastAsia="宋体" w:hAnsi="宋体" w:cs="宋体"/>
      <w:kern w:val="0"/>
      <w:sz w:val="24"/>
    </w:rPr>
  </w:style>
  <w:style w:type="paragraph" w:customStyle="1" w:styleId="ParaCharCharCharChar">
    <w:name w:val="默认段落字体 Para Char Char Char Char"/>
    <w:basedOn w:val="a"/>
    <w:rsid w:val="006575AD"/>
    <w:pPr>
      <w:spacing w:line="360" w:lineRule="auto"/>
      <w:ind w:firstLineChars="0" w:firstLine="0"/>
    </w:pPr>
    <w:rPr>
      <w:rFonts w:ascii="Tahoma" w:eastAsia="宋体" w:hAnsi="Tahoma"/>
      <w:sz w:val="24"/>
      <w:szCs w:val="20"/>
    </w:rPr>
  </w:style>
  <w:style w:type="paragraph" w:customStyle="1" w:styleId="CharChar1CharChar">
    <w:name w:val="Char Char1 Char Char"/>
    <w:basedOn w:val="a"/>
    <w:rsid w:val="006575AD"/>
    <w:pPr>
      <w:widowControl/>
      <w:spacing w:after="160" w:line="240" w:lineRule="exact"/>
      <w:ind w:firstLineChars="0" w:firstLine="0"/>
      <w:jc w:val="left"/>
    </w:pPr>
    <w:rPr>
      <w:rFonts w:ascii="Verdana" w:eastAsia="宋体" w:hAnsi="Verdana"/>
      <w:kern w:val="0"/>
      <w:sz w:val="20"/>
      <w:szCs w:val="20"/>
      <w:lang w:eastAsia="en-US"/>
    </w:rPr>
  </w:style>
  <w:style w:type="paragraph" w:customStyle="1" w:styleId="CharChar1CharCharCharCharCharCharCharChar">
    <w:name w:val="Char Char1 Char Char Char Char Char Char Char Char"/>
    <w:basedOn w:val="a"/>
    <w:next w:val="a"/>
    <w:rsid w:val="006575AD"/>
    <w:pPr>
      <w:adjustRightInd w:val="0"/>
      <w:spacing w:after="160" w:line="240" w:lineRule="exact"/>
      <w:ind w:firstLineChars="0" w:firstLine="0"/>
    </w:pPr>
    <w:rPr>
      <w:rFonts w:ascii="Verdana" w:eastAsia="宋体" w:hAnsi="Verdana"/>
      <w:kern w:val="0"/>
      <w:sz w:val="20"/>
      <w:szCs w:val="20"/>
      <w:lang w:eastAsia="en-US"/>
    </w:rPr>
  </w:style>
  <w:style w:type="paragraph" w:customStyle="1" w:styleId="CharCharChar">
    <w:name w:val="Char Char Char"/>
    <w:basedOn w:val="a"/>
    <w:rsid w:val="006575AD"/>
    <w:pPr>
      <w:widowControl/>
      <w:spacing w:after="160" w:line="240" w:lineRule="exact"/>
      <w:ind w:firstLineChars="0" w:firstLine="0"/>
      <w:jc w:val="left"/>
    </w:pPr>
    <w:rPr>
      <w:rFonts w:ascii="Arial" w:eastAsia="Times New Roman" w:hAnsi="Arial" w:cs="Verdana"/>
      <w:b/>
      <w:kern w:val="0"/>
      <w:sz w:val="24"/>
      <w:lang w:eastAsia="en-US"/>
    </w:rPr>
  </w:style>
  <w:style w:type="paragraph" w:customStyle="1" w:styleId="CharCharCharCharCharCharChar">
    <w:name w:val="Char Char Char Char Char Char Char"/>
    <w:basedOn w:val="a"/>
    <w:rsid w:val="006575AD"/>
    <w:pPr>
      <w:ind w:firstLineChars="0" w:firstLine="0"/>
    </w:pPr>
    <w:rPr>
      <w:rFonts w:eastAsia="宋体"/>
      <w:sz w:val="21"/>
    </w:rPr>
  </w:style>
  <w:style w:type="paragraph" w:styleId="ac">
    <w:name w:val="List Paragraph"/>
    <w:basedOn w:val="a"/>
    <w:uiPriority w:val="34"/>
    <w:qFormat/>
    <w:rsid w:val="006575AD"/>
    <w:pPr>
      <w:widowControl/>
      <w:adjustRightInd w:val="0"/>
      <w:snapToGrid w:val="0"/>
      <w:spacing w:after="200"/>
      <w:ind w:firstLine="420"/>
      <w:jc w:val="left"/>
    </w:pPr>
    <w:rPr>
      <w:rFonts w:ascii="Tahoma" w:eastAsia="微软雅黑" w:hAnsi="Tahoma"/>
      <w:kern w:val="0"/>
      <w:sz w:val="22"/>
      <w:szCs w:val="22"/>
    </w:rPr>
  </w:style>
  <w:style w:type="paragraph" w:customStyle="1" w:styleId="CharChar">
    <w:name w:val="Char Char"/>
    <w:basedOn w:val="a"/>
    <w:rsid w:val="006575AD"/>
    <w:pPr>
      <w:widowControl/>
      <w:spacing w:after="160" w:line="240" w:lineRule="exact"/>
      <w:ind w:firstLineChars="0" w:firstLine="0"/>
    </w:pPr>
    <w:rPr>
      <w:rFonts w:eastAsia="宋体"/>
      <w:sz w:val="21"/>
    </w:rPr>
  </w:style>
  <w:style w:type="paragraph" w:customStyle="1" w:styleId="Char1">
    <w:name w:val="Char1"/>
    <w:basedOn w:val="a"/>
    <w:rsid w:val="006575AD"/>
    <w:pPr>
      <w:ind w:firstLineChars="0" w:firstLine="0"/>
    </w:pPr>
    <w:rPr>
      <w:rFonts w:ascii="Tahoma" w:eastAsia="宋体" w:hAnsi="Tahoma" w:cs="Tahoma"/>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575AD"/>
    <w:pPr>
      <w:widowControl/>
      <w:spacing w:after="160" w:line="240" w:lineRule="exact"/>
      <w:ind w:firstLineChars="0" w:firstLine="0"/>
      <w:jc w:val="left"/>
    </w:pPr>
    <w:rPr>
      <w:rFonts w:ascii="Verdana" w:eastAsia="仿宋_GB2312" w:hAnsi="Verdana" w:cs="Verdana"/>
      <w:kern w:val="0"/>
      <w:sz w:val="24"/>
      <w:lang w:eastAsia="en-US"/>
    </w:rPr>
  </w:style>
  <w:style w:type="paragraph" w:customStyle="1" w:styleId="CharChar2">
    <w:name w:val="Char Char2"/>
    <w:basedOn w:val="a"/>
    <w:rsid w:val="006575AD"/>
    <w:pPr>
      <w:ind w:firstLineChars="0" w:firstLine="0"/>
    </w:pPr>
    <w:rPr>
      <w:rFonts w:eastAsia="宋体"/>
      <w:sz w:val="21"/>
    </w:rPr>
  </w:style>
  <w:style w:type="paragraph" w:customStyle="1" w:styleId="CharCharCharCharCharCharChar0">
    <w:name w:val="Char Char Char Char Char Char Char"/>
    <w:basedOn w:val="a"/>
    <w:rsid w:val="006575AD"/>
    <w:pPr>
      <w:ind w:firstLineChars="0" w:firstLine="0"/>
    </w:pPr>
    <w:rPr>
      <w:rFonts w:eastAsia="宋体"/>
      <w:sz w:val="21"/>
    </w:rPr>
  </w:style>
  <w:style w:type="paragraph" w:customStyle="1" w:styleId="Char10">
    <w:name w:val="Char1"/>
    <w:basedOn w:val="a"/>
    <w:rsid w:val="006575AD"/>
    <w:pPr>
      <w:ind w:firstLineChars="0" w:firstLine="0"/>
    </w:pPr>
    <w:rPr>
      <w:rFonts w:eastAsia="宋体"/>
      <w:sz w:val="21"/>
    </w:rPr>
  </w:style>
  <w:style w:type="paragraph" w:customStyle="1" w:styleId="CharCharCharChar">
    <w:name w:val="Char Char Char Char"/>
    <w:basedOn w:val="a"/>
    <w:rsid w:val="006575AD"/>
    <w:pPr>
      <w:tabs>
        <w:tab w:val="left" w:pos="360"/>
      </w:tabs>
      <w:ind w:firstLineChars="0" w:firstLine="0"/>
    </w:pPr>
    <w:rPr>
      <w:rFonts w:eastAsia="宋体"/>
      <w:sz w:val="21"/>
    </w:rPr>
  </w:style>
  <w:style w:type="paragraph" w:styleId="ad">
    <w:name w:val="Body Text Indent"/>
    <w:basedOn w:val="a"/>
    <w:link w:val="Char2"/>
    <w:rsid w:val="005E7669"/>
    <w:pPr>
      <w:spacing w:after="120"/>
      <w:ind w:leftChars="200" w:left="420" w:firstLineChars="0" w:firstLine="0"/>
    </w:pPr>
    <w:rPr>
      <w:rFonts w:eastAsia="宋体"/>
      <w:sz w:val="21"/>
    </w:rPr>
  </w:style>
  <w:style w:type="character" w:customStyle="1" w:styleId="Char2">
    <w:name w:val="正文文本缩进 Char"/>
    <w:basedOn w:val="a0"/>
    <w:link w:val="ad"/>
    <w:rsid w:val="005E7669"/>
    <w:rPr>
      <w:kern w:val="2"/>
      <w:sz w:val="21"/>
      <w:szCs w:val="24"/>
    </w:rPr>
  </w:style>
  <w:style w:type="paragraph" w:styleId="ae">
    <w:name w:val="Body Text"/>
    <w:basedOn w:val="a"/>
    <w:link w:val="Char3"/>
    <w:rsid w:val="00BA40F3"/>
    <w:pPr>
      <w:spacing w:after="120"/>
      <w:ind w:firstLineChars="0" w:firstLine="0"/>
    </w:pPr>
    <w:rPr>
      <w:rFonts w:eastAsia="宋体"/>
      <w:sz w:val="21"/>
    </w:rPr>
  </w:style>
  <w:style w:type="character" w:customStyle="1" w:styleId="Char3">
    <w:name w:val="正文文本 Char"/>
    <w:basedOn w:val="a0"/>
    <w:link w:val="ae"/>
    <w:rsid w:val="00BA40F3"/>
    <w:rPr>
      <w:kern w:val="2"/>
      <w:sz w:val="21"/>
      <w:szCs w:val="24"/>
    </w:rPr>
  </w:style>
  <w:style w:type="character" w:customStyle="1" w:styleId="Char0">
    <w:name w:val="页脚 Char"/>
    <w:basedOn w:val="a0"/>
    <w:link w:val="aa"/>
    <w:uiPriority w:val="99"/>
    <w:rsid w:val="00BA40F3"/>
    <w:rPr>
      <w:rFonts w:eastAsia="汉仪粗仿宋简"/>
      <w:kern w:val="2"/>
      <w:sz w:val="18"/>
      <w:szCs w:val="18"/>
    </w:rPr>
  </w:style>
</w:styles>
</file>

<file path=word/webSettings.xml><?xml version="1.0" encoding="utf-8"?>
<w:webSettings xmlns:r="http://schemas.openxmlformats.org/officeDocument/2006/relationships" xmlns:w="http://schemas.openxmlformats.org/wordprocessingml/2006/main">
  <w:divs>
    <w:div w:id="478501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819D-0D71-479F-B3E8-030838C3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951</Words>
  <Characters>5424</Characters>
  <Application>Microsoft Office Word</Application>
  <DocSecurity>0</DocSecurity>
  <PresentationFormat/>
  <Lines>45</Lines>
  <Paragraphs>12</Paragraphs>
  <Slides>0</Slides>
  <Notes>0</Notes>
  <HiddenSlides>0</HiddenSlides>
  <MMClips>0</MMClips>
  <ScaleCrop>false</ScaleCrop>
  <Company>微软中国</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柳州市2013年财政预算执行情况和</dc:title>
  <dc:creator>李邮</dc:creator>
  <cp:lastModifiedBy>周圣洁</cp:lastModifiedBy>
  <cp:revision>4</cp:revision>
  <cp:lastPrinted>2018-01-11T03:15:00Z</cp:lastPrinted>
  <dcterms:created xsi:type="dcterms:W3CDTF">2018-01-26T08:25:00Z</dcterms:created>
  <dcterms:modified xsi:type="dcterms:W3CDTF">2018-01-30T09:30:00Z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