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阳和工业新区落实《广西壮族自治区人民政府办公厅关于激发</w:t>
      </w:r>
    </w:p>
    <w:p>
      <w:pPr>
        <w:spacing w:line="56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</w:rPr>
        <w:t>贫困群众内生动力促进脱贫摘帽工作的指导意见》分工方案</w:t>
      </w:r>
    </w:p>
    <w:tbl>
      <w:tblPr>
        <w:tblStyle w:val="7"/>
        <w:tblW w:w="13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418"/>
        <w:gridCol w:w="4632"/>
        <w:gridCol w:w="2030"/>
        <w:gridCol w:w="155"/>
        <w:gridCol w:w="2657"/>
        <w:gridCol w:w="801"/>
        <w:tblGridChange w:id="0">
          <w:tblGrid>
            <w:gridCol w:w="2034"/>
            <w:gridCol w:w="1418"/>
            <w:gridCol w:w="4632"/>
            <w:gridCol w:w="2030"/>
            <w:gridCol w:w="155"/>
            <w:gridCol w:w="2657"/>
            <w:gridCol w:w="801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任务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具体内容</w:t>
            </w:r>
          </w:p>
        </w:tc>
        <w:tc>
          <w:tcPr>
            <w:tcW w:w="218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牵头单位</w:t>
            </w:r>
          </w:p>
        </w:tc>
        <w:tc>
          <w:tcPr>
            <w:tcW w:w="26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责任单位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2034" w:type="dxa"/>
            <w:vMerge w:val="restart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一、进一步加大宣传教育力度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（一）营造舆论氛围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新区主要媒体要开设专栏、专题，加强思想、文化、道德、法律、感恩教育，大力弘扬艰苦奋斗、自力更生精神，帮助贫困群众摆脱思想贫困、树立主体意识。</w:t>
            </w:r>
          </w:p>
        </w:tc>
        <w:tc>
          <w:tcPr>
            <w:tcW w:w="2185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党群部</w:t>
            </w:r>
          </w:p>
        </w:tc>
        <w:tc>
          <w:tcPr>
            <w:tcW w:w="2657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社会事务局(教文办)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阳和街道办事处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2034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（二）</w:t>
            </w:r>
            <w:r>
              <w:rPr>
                <w:rFonts w:ascii="仿宋_GB2312" w:hAnsi="仿宋_GB2312" w:cs="仿宋_GB2312"/>
                <w:sz w:val="24"/>
              </w:rPr>
              <w:t>加强政策宣传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加强政策宣传。</w:t>
            </w:r>
            <w:r>
              <w:rPr>
                <w:rFonts w:hint="eastAsia" w:ascii="仿宋_GB2312" w:hAnsi="仿宋_GB2312" w:cs="仿宋_GB2312"/>
                <w:sz w:val="24"/>
              </w:rPr>
              <w:t>大力宣传脱贫攻坚目标、现行扶贫标准和政策举措，让扶贫干部学懂悟透政策，让贫困群众知晓政策，促进政策落地并取得实效。</w:t>
            </w:r>
          </w:p>
        </w:tc>
        <w:tc>
          <w:tcPr>
            <w:tcW w:w="2185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党群部</w:t>
            </w:r>
          </w:p>
        </w:tc>
        <w:tc>
          <w:tcPr>
            <w:tcW w:w="2657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社会事务局(扶贫办)</w:t>
            </w:r>
          </w:p>
          <w:p>
            <w:pPr>
              <w:pStyle w:val="2"/>
            </w:pPr>
            <w:r>
              <w:rPr>
                <w:rFonts w:hint="eastAsia"/>
                <w:sz w:val="24"/>
                <w:szCs w:val="24"/>
              </w:rPr>
              <w:t>阳和街道办事处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2034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（三）</w:t>
            </w:r>
            <w:r>
              <w:rPr>
                <w:rFonts w:ascii="仿宋_GB2312" w:hAnsi="仿宋_GB2312" w:cs="仿宋_GB2312"/>
                <w:sz w:val="24"/>
              </w:rPr>
              <w:t>深化思想教育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rPr>
                <w:rFonts w:ascii="Calibri" w:hAnsi="Calibri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发挥乡村干部和驻村干部贴近基层、贴近群众的优势，把“扶智、扶志、扶德、扶勤”教育贯穿脱贫攻坚全过程，引导贫困群众自力更生、艰苦奋斗。组织党员干部、帮扶干部</w:t>
            </w:r>
            <w:r>
              <w:rPr>
                <w:rFonts w:hint="eastAsia" w:ascii="Calibri" w:hAnsi="Calibri" w:cs="仿宋_GB2312"/>
                <w:sz w:val="24"/>
              </w:rPr>
              <w:t>、相关专业人员、村委干部</w:t>
            </w:r>
            <w:r>
              <w:rPr>
                <w:rFonts w:hint="eastAsia" w:ascii="仿宋_GB2312" w:hAnsi="仿宋_GB2312" w:cs="仿宋_GB2312"/>
                <w:sz w:val="24"/>
              </w:rPr>
              <w:t>等人员入户宣传，精准宣传脱贫政策、法律法规、健康知识、文明礼仪等。在中小学开展好习惯、好行为养成教育,带动学生和家长共同转变观念</w:t>
            </w:r>
            <w:r>
              <w:rPr>
                <w:rFonts w:hint="eastAsia" w:ascii="Calibri" w:hAnsi="Calibri" w:cs="仿宋_GB2312"/>
                <w:sz w:val="24"/>
              </w:rPr>
              <w:t>。</w:t>
            </w:r>
          </w:p>
        </w:tc>
        <w:tc>
          <w:tcPr>
            <w:tcW w:w="2185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党群部</w:t>
            </w:r>
          </w:p>
        </w:tc>
        <w:tc>
          <w:tcPr>
            <w:tcW w:w="2657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人社局</w:t>
            </w:r>
          </w:p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社会事务局（扶贫办）</w:t>
            </w:r>
          </w:p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阳和街道办事处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任务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具体内容</w:t>
            </w:r>
          </w:p>
        </w:tc>
        <w:tc>
          <w:tcPr>
            <w:tcW w:w="218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牵头单位</w:t>
            </w:r>
          </w:p>
        </w:tc>
        <w:tc>
          <w:tcPr>
            <w:tcW w:w="26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责任单位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  <w:jc w:val="center"/>
        </w:trPr>
        <w:tc>
          <w:tcPr>
            <w:tcW w:w="2034" w:type="dxa"/>
            <w:vMerge w:val="restart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二、进一步加大移风易俗工作力度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（一）</w:t>
            </w:r>
            <w:r>
              <w:rPr>
                <w:rFonts w:ascii="仿宋_GB2312" w:hAnsi="仿宋_GB2312" w:cs="仿宋_GB2312"/>
                <w:sz w:val="24"/>
              </w:rPr>
              <w:t>提升文明水平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推进农村精神文明建设，着力培育文明乡风、良好家风、淳朴民风。修订完善村规民约，传承艰苦奋斗、勤俭节约、自尊自强、孝亲敬老、遵纪守法等优良传统。鼓励成立村民议事会、道德评议会、红白理事会、禁毒禁赌会等村民自治组织，规劝制止陈规陋习，倡导科学文明生活方式。</w:t>
            </w:r>
          </w:p>
        </w:tc>
        <w:tc>
          <w:tcPr>
            <w:tcW w:w="2185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党群部</w:t>
            </w:r>
          </w:p>
        </w:tc>
        <w:tc>
          <w:tcPr>
            <w:tcW w:w="2657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阳和街道办事处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  <w:jc w:val="center"/>
        </w:trPr>
        <w:tc>
          <w:tcPr>
            <w:tcW w:w="2034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（二）开展文体活动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开展“文化下乡”活动，支持文艺团体深入行政村开展文艺演出，扶持行政村组织开展经常性文体活动，创作一批反映新区本地文化、展现贫困群众自力更生精神风貌的文艺影视作品。培育挖掘新区本土文化人才，讲好富有地方特色、反映群</w:t>
            </w:r>
            <w:r>
              <w:rPr>
                <w:rFonts w:hint="eastAsia" w:ascii="仿宋_GB2312" w:hAnsi="仿宋_GB2312" w:cs="仿宋_GB2312"/>
                <w:sz w:val="24"/>
              </w:rPr>
              <w:t>众自主脱贫的故事。</w:t>
            </w:r>
          </w:p>
        </w:tc>
        <w:tc>
          <w:tcPr>
            <w:tcW w:w="2185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党群部</w:t>
            </w:r>
          </w:p>
        </w:tc>
        <w:tc>
          <w:tcPr>
            <w:tcW w:w="2657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社会事务局（教文办）</w:t>
            </w:r>
          </w:p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阳和街道办事处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任务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具体内容</w:t>
            </w:r>
          </w:p>
        </w:tc>
        <w:tc>
          <w:tcPr>
            <w:tcW w:w="218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牵头单位</w:t>
            </w:r>
          </w:p>
        </w:tc>
        <w:tc>
          <w:tcPr>
            <w:tcW w:w="26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责任单位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  <w:jc w:val="center"/>
        </w:trPr>
        <w:tc>
          <w:tcPr>
            <w:tcW w:w="2034" w:type="dxa"/>
            <w:vMerge w:val="restart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二、进一步加大移风易俗工作力度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（三）积极挖掘典型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通过“三方”见面活动等方式，树典型、学典型。在脱贫攻坚中要注意挖掘自立自强、勤劳致富的典型人物和典型事例，发布脱贫光荣榜，用榜样力量激发贫困群众脱贫信心和斗志。持续开展脱贫攻坚奖评选表彰活动，加大对贫困群众脱贫典型表彰力度，形成自力更生、脱贫光荣的鲜明导向。</w:t>
            </w:r>
          </w:p>
        </w:tc>
        <w:tc>
          <w:tcPr>
            <w:tcW w:w="2185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阳和街道办事处</w:t>
            </w:r>
          </w:p>
        </w:tc>
        <w:tc>
          <w:tcPr>
            <w:tcW w:w="2657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社会事务局（扶贫办）</w:t>
            </w:r>
          </w:p>
          <w:p>
            <w:pPr>
              <w:pStyle w:val="2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党群部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3" w:hRule="atLeast"/>
          <w:jc w:val="center"/>
        </w:trPr>
        <w:tc>
          <w:tcPr>
            <w:tcW w:w="2034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（四）惩戒不良行为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开展高额彩礼、子女不赡养老人、薄养厚葬等情况摸底调查工作，有针对性地开展专项治理，逐步建立治理长效机制。探索设立“红黑榜”，曝光攀比跟风、环境脏乱差、争当贫困户等不良行为。加强诚信监管，对有故意隐瞒个人和家庭重要信息争当贫困户和申请社会救助、具有赡养能力却不履行赡养义务、虚报冒领扶贫资金、严重违反公序良俗等行为的，列入失信人员名单，情节严重、影响恶劣的，通过公益诉讼等手段依法严厉惩治。对参与黑恶活动、“黄赌毒盗”、非法宗教活动且经劝阻无效的贫困群众，可取消其获得帮扶和社会救助资格。</w:t>
            </w:r>
          </w:p>
        </w:tc>
        <w:tc>
          <w:tcPr>
            <w:tcW w:w="2185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党群部</w:t>
            </w:r>
          </w:p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综治办</w:t>
            </w:r>
          </w:p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社会事务局（扶贫办、民政办）</w:t>
            </w:r>
          </w:p>
        </w:tc>
        <w:tc>
          <w:tcPr>
            <w:tcW w:w="2657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阳和街道办事处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任务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具体内容</w:t>
            </w:r>
          </w:p>
        </w:tc>
        <w:tc>
          <w:tcPr>
            <w:tcW w:w="218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牵头单位</w:t>
            </w:r>
          </w:p>
        </w:tc>
        <w:tc>
          <w:tcPr>
            <w:tcW w:w="26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责任单位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仿宋_GB2312" w:eastAsia="方正小标宋简体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2034" w:type="dxa"/>
            <w:vMerge w:val="restart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三、进一步加大基层组织引导力度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（一）选好配强村级党组织带头人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实施村级党组织带头人整体优化提升行动，从本村致富能手、外出务工经商人员、本乡本土大学毕业生、退役军人中培养选拔村级党组织带头人。开展大规模轮训，村级党组织书记每年至少参加</w:t>
            </w:r>
            <w:r>
              <w:rPr>
                <w:rFonts w:ascii="仿宋_GB2312" w:hAnsi="仿宋_GB2312" w:cs="仿宋_GB2312"/>
                <w:sz w:val="24"/>
              </w:rPr>
              <w:t>1</w:t>
            </w:r>
            <w:r>
              <w:rPr>
                <w:rFonts w:hint="eastAsia" w:ascii="仿宋_GB2312" w:hAnsi="仿宋_GB2312" w:cs="仿宋_GB2312"/>
                <w:sz w:val="24"/>
              </w:rPr>
              <w:t>次县级以上集中培训。</w:t>
            </w:r>
          </w:p>
        </w:tc>
        <w:tc>
          <w:tcPr>
            <w:tcW w:w="2185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党群部</w:t>
            </w:r>
          </w:p>
        </w:tc>
        <w:tc>
          <w:tcPr>
            <w:tcW w:w="2657" w:type="dxa"/>
            <w:noWrap/>
            <w:vAlign w:val="center"/>
          </w:tcPr>
          <w:p>
            <w:pPr>
              <w:pStyle w:val="2"/>
              <w:spacing w:after="0"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社会事务局</w:t>
            </w:r>
            <w:r>
              <w:rPr>
                <w:rFonts w:hint="eastAsia" w:ascii="仿宋_GB2312" w:hAnsi="仿宋_GB2312" w:cs="仿宋_GB2312"/>
                <w:sz w:val="24"/>
              </w:rPr>
              <w:t>（扶贫办）</w:t>
            </w:r>
          </w:p>
          <w:p>
            <w:pPr>
              <w:pStyle w:val="2"/>
              <w:spacing w:after="0"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阳和街道办事处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rPr>
                <w:rFonts w:ascii="方正小标宋简体" w:hAnsi="仿宋_GB2312" w:eastAsia="方正小标宋简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2034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（二）发挥好村级党组织的引领带动作用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结合村情户情对症下药，帮助贫困户选好产业、选准项目，切实帮助解决制约贫困户脱贫致富的症结问题。抓紧抓好农村精神文明建设，落实“四议两公开”制度，提高群众的集体意识、参与意识和奉献意识。</w:t>
            </w:r>
          </w:p>
        </w:tc>
        <w:tc>
          <w:tcPr>
            <w:tcW w:w="2185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党群部</w:t>
            </w:r>
          </w:p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社会事务局（农林水办）</w:t>
            </w:r>
          </w:p>
        </w:tc>
        <w:tc>
          <w:tcPr>
            <w:tcW w:w="2657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阳和街道办事处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2034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（三）因地制宜发展壮大村级集体经济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组织实施发展壮大村级集体经济三年行动。乡镇、村级党组织要把党员、群众和各方面力量组织起来，多渠道增加村级集体经济收入，增强村级党组织凝聚群众、服务群众能力。财政支农资金发展村级集体经济获得的收入，优先用于设置公益性岗位、支持村内小型公益事业等。加强对村级集体经济运营、资金分配使用等方面的监督管理。</w:t>
            </w:r>
          </w:p>
        </w:tc>
        <w:tc>
          <w:tcPr>
            <w:tcW w:w="2185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党群部</w:t>
            </w:r>
          </w:p>
        </w:tc>
        <w:tc>
          <w:tcPr>
            <w:tcW w:w="2657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社会事务局（农林水办、扶贫办）</w:t>
            </w:r>
          </w:p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财政局</w:t>
            </w:r>
          </w:p>
          <w:p>
            <w:pPr>
              <w:spacing w:line="300" w:lineRule="exact"/>
            </w:pPr>
            <w:r>
              <w:rPr>
                <w:rFonts w:hint="eastAsia" w:ascii="仿宋_GB2312" w:hAnsi="仿宋_GB2312" w:cs="仿宋_GB2312"/>
                <w:sz w:val="24"/>
              </w:rPr>
              <w:t>阳和街道办事处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任务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具体内容</w:t>
            </w:r>
          </w:p>
        </w:tc>
        <w:tc>
          <w:tcPr>
            <w:tcW w:w="218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牵头单位</w:t>
            </w:r>
          </w:p>
        </w:tc>
        <w:tc>
          <w:tcPr>
            <w:tcW w:w="26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责任单位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仿宋_GB2312" w:eastAsia="方正小标宋简体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  <w:jc w:val="center"/>
        </w:trPr>
        <w:tc>
          <w:tcPr>
            <w:tcW w:w="2034" w:type="dxa"/>
            <w:vMerge w:val="restart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四、进一步加大结对帮扶力度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（一）深化“一帮一联”工作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积极开展到村到户精准帮扶，改善基础设施条件，壮大村级集体经济，增强可持续发展能力。要真情帮扶贫困户，转变落后思想观念，激发贫困群众内生动力。</w:t>
            </w:r>
          </w:p>
        </w:tc>
        <w:tc>
          <w:tcPr>
            <w:tcW w:w="2185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方正小标宋简体" w:hAnsi="仿宋_GB2312" w:cs="仿宋_GB2312"/>
                <w:sz w:val="24"/>
              </w:rPr>
            </w:pPr>
            <w:r>
              <w:rPr>
                <w:rFonts w:hint="eastAsia" w:ascii="方正小标宋简体" w:hAnsi="仿宋_GB2312" w:cs="仿宋_GB2312"/>
                <w:sz w:val="24"/>
              </w:rPr>
              <w:t>社会事务局</w:t>
            </w:r>
          </w:p>
        </w:tc>
        <w:tc>
          <w:tcPr>
            <w:tcW w:w="2657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新区精准脱贫攻坚工作领导小组各有关成员单位</w:t>
            </w:r>
          </w:p>
          <w:p>
            <w:pPr>
              <w:spacing w:line="300" w:lineRule="exact"/>
              <w:rPr>
                <w:rFonts w:ascii="方正小标宋简体" w:hAnsi="仿宋_GB2312" w:eastAsia="方正小标宋简体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阳和街道办事处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rPr>
                <w:rFonts w:ascii="方正小标宋简体" w:hAnsi="仿宋_GB2312" w:eastAsia="方正小标宋简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2034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（二）减少简单发钱发物式帮扶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规范产业扶贫，财政资金。除现行政策明确规定以现金形式发放的补助外，原则上帮扶不得采取直接发放现金的方式，不得包办代替贫困群众发展生产、建设项目，杜绝“保姆式”扶贫，杜绝政策“养懒汉”，谨防“福利陷阱”、“悬崖效应”。</w:t>
            </w:r>
          </w:p>
        </w:tc>
        <w:tc>
          <w:tcPr>
            <w:tcW w:w="2185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社会事务局（扶贫办、农林水办）</w:t>
            </w:r>
          </w:p>
        </w:tc>
        <w:tc>
          <w:tcPr>
            <w:tcW w:w="2657" w:type="dxa"/>
            <w:noWrap/>
            <w:vAlign w:val="center"/>
          </w:tcPr>
          <w:p>
            <w:pPr>
              <w:pStyle w:val="2"/>
              <w:spacing w:after="0"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财政局</w:t>
            </w:r>
          </w:p>
          <w:p>
            <w:pPr>
              <w:pStyle w:val="2"/>
              <w:spacing w:after="0" w:line="300" w:lineRule="exact"/>
            </w:pPr>
            <w:r>
              <w:rPr>
                <w:rFonts w:hint="eastAsia" w:ascii="仿宋_GB2312" w:hAnsi="仿宋_GB2312" w:cs="仿宋_GB2312"/>
                <w:sz w:val="24"/>
              </w:rPr>
              <w:t>阳和街道办事处</w:t>
            </w:r>
          </w:p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新区精准脱贫攻坚工作领导小组各有关成员单位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任务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具体内容</w:t>
            </w:r>
          </w:p>
        </w:tc>
        <w:tc>
          <w:tcPr>
            <w:tcW w:w="218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牵头单位</w:t>
            </w:r>
          </w:p>
        </w:tc>
        <w:tc>
          <w:tcPr>
            <w:tcW w:w="26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责任单位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  <w:jc w:val="center"/>
        </w:trPr>
        <w:tc>
          <w:tcPr>
            <w:tcW w:w="2034" w:type="dxa"/>
            <w:vMerge w:val="restart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五、进一步加大技能培训和能人带动力度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（一）加大技能培训力度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根据贫困群众发展产业和就业需要，科学制定培训计划。对有意愿外出务工的贫困劳动力，引导其参加就业技能培训，鼓励有条件的培训机构推荐就业。对有意愿在本地发展产业的贫困户，鼓励各地采取政府购买服务的方式，开展实地培训，解决贫困户在生产过程中遇到的实际问题。结合企业岗位需要，委托产业园区、大型企业开展技能培训，实现培训与就业无缝对接。要确保每一个有培训意愿的贫困人口都能得到有针对性的培训，掌握</w:t>
            </w:r>
            <w:r>
              <w:rPr>
                <w:rFonts w:ascii="仿宋_GB2312" w:hAnsi="仿宋_GB2312" w:cs="仿宋_GB2312"/>
                <w:sz w:val="24"/>
              </w:rPr>
              <w:t>1</w:t>
            </w:r>
            <w:r>
              <w:rPr>
                <w:rFonts w:hint="eastAsia" w:ascii="仿宋_GB2312" w:hAnsi="仿宋_GB2312" w:cs="仿宋_GB2312"/>
                <w:sz w:val="24"/>
              </w:rPr>
              <w:t>-</w:t>
            </w:r>
            <w:r>
              <w:rPr>
                <w:rFonts w:ascii="仿宋_GB2312" w:hAnsi="仿宋_GB2312" w:cs="仿宋_GB2312"/>
                <w:sz w:val="24"/>
              </w:rPr>
              <w:t>2</w:t>
            </w:r>
            <w:r>
              <w:rPr>
                <w:rFonts w:hint="eastAsia" w:ascii="仿宋_GB2312" w:hAnsi="仿宋_GB2312" w:cs="仿宋_GB2312"/>
                <w:sz w:val="24"/>
              </w:rPr>
              <w:t>项实用致富技能，增强脱贫本领。</w:t>
            </w:r>
          </w:p>
        </w:tc>
        <w:tc>
          <w:tcPr>
            <w:tcW w:w="2185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人社局</w:t>
            </w:r>
          </w:p>
        </w:tc>
        <w:tc>
          <w:tcPr>
            <w:tcW w:w="2657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社会事务局（扶贫办、农林水办）</w:t>
            </w:r>
          </w:p>
          <w:p>
            <w:pPr>
              <w:spacing w:line="300" w:lineRule="exact"/>
            </w:pPr>
            <w:r>
              <w:rPr>
                <w:rFonts w:hint="eastAsia" w:ascii="仿宋_GB2312" w:hAnsi="仿宋_GB2312" w:cs="仿宋_GB2312"/>
                <w:sz w:val="24"/>
              </w:rPr>
              <w:t>阳和街道办事处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  <w:jc w:val="center"/>
        </w:trPr>
        <w:tc>
          <w:tcPr>
            <w:tcW w:w="2034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（二）加大能人带动力度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在技术、信息、资金等方面为创业致富带头人提供支持，找准创业致富带头人与脱贫攻坚的结合点，构建能人与贫困户协作共赢的稳定利益联结机制。引导更多的本乡本土人才、外出务工人才立足农村发展，做大做强事业，示范带动贫困户积极参与、联动发展，让贫困群众学有目标、赶有方向、做有信心，打造“不走的工作队”。</w:t>
            </w:r>
          </w:p>
        </w:tc>
        <w:tc>
          <w:tcPr>
            <w:tcW w:w="2185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人社局</w:t>
            </w:r>
          </w:p>
        </w:tc>
        <w:tc>
          <w:tcPr>
            <w:tcW w:w="2657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社会事务局（扶贫办）</w:t>
            </w:r>
          </w:p>
          <w:p>
            <w:pPr>
              <w:spacing w:line="300" w:lineRule="exact"/>
            </w:pPr>
            <w:r>
              <w:rPr>
                <w:rFonts w:hint="eastAsia" w:ascii="仿宋_GB2312" w:hAnsi="仿宋_GB2312" w:cs="仿宋_GB2312"/>
                <w:sz w:val="24"/>
              </w:rPr>
              <w:t>阳和街道办事处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任务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具体内容</w:t>
            </w:r>
          </w:p>
        </w:tc>
        <w:tc>
          <w:tcPr>
            <w:tcW w:w="20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牵头单位</w:t>
            </w:r>
          </w:p>
        </w:tc>
        <w:tc>
          <w:tcPr>
            <w:tcW w:w="281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责任单位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2034" w:type="dxa"/>
            <w:vMerge w:val="restart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六、进一步加大产业就业扶持力度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（一）提供就业岗位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大力开展转移就业，让贫困户在家门口实现就业增收脱贫。大力开发护林员、保洁员、安全员等扶贫公益性岗位，采用政府购买服务的方式提供就业岗位。</w:t>
            </w:r>
          </w:p>
        </w:tc>
        <w:tc>
          <w:tcPr>
            <w:tcW w:w="2030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人社局</w:t>
            </w:r>
          </w:p>
        </w:tc>
        <w:tc>
          <w:tcPr>
            <w:tcW w:w="2812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阳和街道办事处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2034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（二）坚持以奖代补发展扶贫产业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完善产业扶贫奖补政策，树立多劳多得、多劳多奖政策导向，调动贫困群众发展产业积极性。</w:t>
            </w:r>
          </w:p>
        </w:tc>
        <w:tc>
          <w:tcPr>
            <w:tcW w:w="2030" w:type="dxa"/>
            <w:noWrap/>
            <w:vAlign w:val="center"/>
          </w:tcPr>
          <w:p>
            <w:pPr>
              <w:spacing w:line="300" w:lineRule="exact"/>
              <w:rPr>
                <w:rFonts w:ascii="Calibri" w:hAnsi="Calibri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社会事务局</w:t>
            </w:r>
            <w:r>
              <w:rPr>
                <w:rFonts w:hint="eastAsia" w:ascii="Calibri" w:hAnsi="Calibri" w:cs="仿宋_GB2312"/>
                <w:sz w:val="24"/>
              </w:rPr>
              <w:t>（农林水办）</w:t>
            </w:r>
          </w:p>
        </w:tc>
        <w:tc>
          <w:tcPr>
            <w:tcW w:w="2812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阳和街道办事处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2034" w:type="dxa"/>
            <w:vMerge w:val="restart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七、进一步加大健康扶贫教育扶贫力度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（一）落实健康扶贫政策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切实减轻贫困人口就医负担，降低因病致贫、因病返贫风险。按政策规定将贫困人口纳入城乡居民基本医疗保险、大病保险和医疗救助保障范围。实行贫困户、脱贫户、退出户差异化财政代缴城乡居民基本医疗保险个人缴费。实施贫困人口大病集中救治，逐步扩大集中救治病种，推进慢性病家庭医生签约服务全覆盖。</w:t>
            </w:r>
          </w:p>
        </w:tc>
        <w:tc>
          <w:tcPr>
            <w:tcW w:w="2030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社会事务局（卫计办）</w:t>
            </w:r>
          </w:p>
        </w:tc>
        <w:tc>
          <w:tcPr>
            <w:tcW w:w="2812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人社局</w:t>
            </w:r>
          </w:p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财政局</w:t>
            </w:r>
          </w:p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阳和街道办事处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2034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（二）落实教育扶贫政策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坚决降低义务教育阶段适龄儿童少年辍学率，稳步提升义务教育质量。鼓励支持未升入普通高中的农村初中毕业生接受职业教育，让他们具备基本就业能力。</w:t>
            </w:r>
          </w:p>
        </w:tc>
        <w:tc>
          <w:tcPr>
            <w:tcW w:w="2030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社会事务局（教文办）</w:t>
            </w:r>
          </w:p>
        </w:tc>
        <w:tc>
          <w:tcPr>
            <w:tcW w:w="2812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阳和街道办事处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任务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具体内容</w:t>
            </w:r>
          </w:p>
        </w:tc>
        <w:tc>
          <w:tcPr>
            <w:tcW w:w="20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牵头单位</w:t>
            </w:r>
          </w:p>
        </w:tc>
        <w:tc>
          <w:tcPr>
            <w:tcW w:w="281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责任单位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2034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八、进一步提高群众参与度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（一）积极参与决策和选择项目</w:t>
            </w:r>
          </w:p>
        </w:tc>
        <w:tc>
          <w:tcPr>
            <w:tcW w:w="4632" w:type="dxa"/>
            <w:vMerge w:val="restart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在贫困对象确认、脱贫项目选择、脱贫计划制定确定等方面，支持贫困群众积极参与，与贫困群众进行充分沟通协商。</w:t>
            </w:r>
          </w:p>
        </w:tc>
        <w:tc>
          <w:tcPr>
            <w:tcW w:w="2030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社会事务局（扶贫办）</w:t>
            </w:r>
          </w:p>
        </w:tc>
        <w:tc>
          <w:tcPr>
            <w:tcW w:w="2812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新区精准脱贫攻坚工作领导小组各有关成员单位</w:t>
            </w:r>
          </w:p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阳和街道办事处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  <w:jc w:val="center"/>
        </w:trPr>
        <w:tc>
          <w:tcPr>
            <w:tcW w:w="2034" w:type="dxa"/>
            <w:vMerge w:val="restart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九、进一步激发帮扶干部内生动力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（一）关爱激励扶贫一线干部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注重在扶贫一线考察识别干部，对工作出色、表现优秀的扶贫干部、基层干部重点提拔使用。适时按规定评选表彰扶贫工作实绩突出的单位和个人。严格管理考核，对不胜任的驻村干部及时召回调整。对年度考核和期满考核中实绩突出的驻村干部，由组织部门向同级党委或选派单位党委（党组）提出提拔使用的意见建议。</w:t>
            </w:r>
          </w:p>
        </w:tc>
        <w:tc>
          <w:tcPr>
            <w:tcW w:w="2030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党群部</w:t>
            </w:r>
          </w:p>
          <w:p>
            <w:pPr>
              <w:spacing w:line="300" w:lineRule="exact"/>
            </w:pPr>
            <w:r>
              <w:rPr>
                <w:rFonts w:hint="eastAsia" w:ascii="仿宋_GB2312" w:hAnsi="仿宋_GB2312" w:cs="仿宋_GB2312"/>
                <w:sz w:val="24"/>
              </w:rPr>
              <w:t>人社局</w:t>
            </w:r>
          </w:p>
        </w:tc>
        <w:tc>
          <w:tcPr>
            <w:tcW w:w="2812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社会事务局（扶贫办）</w:t>
            </w:r>
          </w:p>
          <w:p>
            <w:pPr>
              <w:spacing w:line="300" w:lineRule="exact"/>
            </w:pPr>
            <w:r>
              <w:rPr>
                <w:rFonts w:ascii="仿宋_GB2312" w:hAnsi="仿宋_GB2312" w:cs="仿宋_GB2312"/>
                <w:sz w:val="24"/>
              </w:rPr>
              <w:t>阳和街道办事处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034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（二）建立健全容错纠错机制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对扶贫干部在脱贫攻坚工作中出现的失误错误，准确把握事业为上、实事求是、依纪依法、容纠并举等原则，结合动机态度、客观条件、程序方法、性质程度、后果影响以及挽回损失等情况，综合分析，该容的大胆容错，不该容的坚决不容。</w:t>
            </w:r>
          </w:p>
        </w:tc>
        <w:tc>
          <w:tcPr>
            <w:tcW w:w="2030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党群部</w:t>
            </w:r>
          </w:p>
        </w:tc>
        <w:tc>
          <w:tcPr>
            <w:tcW w:w="2812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社会事务局（扶贫办）</w:t>
            </w:r>
          </w:p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阳和街道办事处</w:t>
            </w:r>
          </w:p>
          <w:p>
            <w:pPr>
              <w:pStyle w:val="2"/>
            </w:pPr>
            <w:r>
              <w:rPr>
                <w:rFonts w:hint="eastAsia" w:ascii="仿宋_GB2312" w:hAnsi="仿宋_GB2312" w:cs="仿宋_GB2312"/>
                <w:sz w:val="24"/>
              </w:rPr>
              <w:t>人社局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任务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具体内容</w:t>
            </w:r>
          </w:p>
        </w:tc>
        <w:tc>
          <w:tcPr>
            <w:tcW w:w="20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牵头单位</w:t>
            </w:r>
          </w:p>
        </w:tc>
        <w:tc>
          <w:tcPr>
            <w:tcW w:w="281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责任单位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2034" w:type="dxa"/>
            <w:vMerge w:val="restart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十、进一步加大激励力度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（一）加大责任激励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尊重贫困群众的主体地位和首创精神，鼓励贫困群众与村“两委”签订脱贫承诺书，明确脱贫责任。鼓励贫困户之间或贫困户与非贫困户之间开展生产生活互助。</w:t>
            </w:r>
          </w:p>
        </w:tc>
        <w:tc>
          <w:tcPr>
            <w:tcW w:w="2030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社会事务局（扶贫办）</w:t>
            </w:r>
          </w:p>
        </w:tc>
        <w:tc>
          <w:tcPr>
            <w:tcW w:w="2812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新区精准脱贫攻坚工作领导小组各有关成员单位</w:t>
            </w:r>
          </w:p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阳和街道办事处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2034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（二）加大资金激励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贫困户脱贫后，在后续帮扶期间继续享受 扶贫政策。新区要进一步加大扶持力度，统筹各类财政扶贫资金引导和鼓励脱贫户大力发展产业，巩固脱贫成效。</w:t>
            </w:r>
          </w:p>
        </w:tc>
        <w:tc>
          <w:tcPr>
            <w:tcW w:w="2030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社会事务局（扶贫办）</w:t>
            </w:r>
          </w:p>
        </w:tc>
        <w:tc>
          <w:tcPr>
            <w:tcW w:w="2812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新区精准脱贫攻坚工作领导小组各有关成员单位</w:t>
            </w:r>
          </w:p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阳和街道办事处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2034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（三）加大荣誉激励</w:t>
            </w:r>
          </w:p>
        </w:tc>
        <w:tc>
          <w:tcPr>
            <w:tcW w:w="4632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对年度脱贫摘帽户颁发脱贫荣誉证书。</w:t>
            </w:r>
          </w:p>
        </w:tc>
        <w:tc>
          <w:tcPr>
            <w:tcW w:w="2030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社会事务局（扶贫办）</w:t>
            </w:r>
          </w:p>
        </w:tc>
        <w:tc>
          <w:tcPr>
            <w:tcW w:w="2812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阳和街道办事处</w:t>
            </w:r>
          </w:p>
        </w:tc>
        <w:tc>
          <w:tcPr>
            <w:tcW w:w="801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</w:p>
        </w:tc>
      </w:tr>
    </w:tbl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70" w:lineRule="exact"/>
        <w:jc w:val="left"/>
        <w:rPr>
          <w:rStyle w:val="10"/>
          <w:rFonts w:ascii="仿宋_GB2312" w:hAnsi="仿宋_GB2312" w:cs="仿宋_GB2312"/>
          <w:bCs/>
          <w:szCs w:val="32"/>
        </w:rPr>
      </w:pPr>
    </w:p>
    <w:p>
      <w:pPr>
        <w:widowControl/>
        <w:jc w:val="left"/>
      </w:pPr>
    </w:p>
    <w:sectPr>
      <w:headerReference r:id="rId3" w:type="default"/>
      <w:footerReference r:id="rId4" w:type="default"/>
      <w:pgSz w:w="16840" w:h="11907" w:orient="landscape"/>
      <w:pgMar w:top="1588" w:right="1417" w:bottom="1474" w:left="1417" w:header="0" w:footer="1134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仿宋_GB2312" w:eastAsia="仿宋_GB2312"/>
        <w:sz w:val="32"/>
        <w:szCs w:val="32"/>
      </w:rPr>
    </w:pPr>
    <w:r>
      <w:rPr>
        <w:sz w:val="32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jc w:val="right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 xml:space="preserve"> 1 -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  <w:p>
                <w:pPr>
                  <w:pStyle w:val="2"/>
                  <w:rPr>
                    <w:rFonts w:ascii="仿宋_GB2312" w:hAnsi="仿宋_GB2312" w:cs="仿宋_GB2312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BC4"/>
    <w:rsid w:val="00123612"/>
    <w:rsid w:val="00157E32"/>
    <w:rsid w:val="001B7C17"/>
    <w:rsid w:val="001D475E"/>
    <w:rsid w:val="001D587A"/>
    <w:rsid w:val="001D658B"/>
    <w:rsid w:val="001F63F8"/>
    <w:rsid w:val="002057B1"/>
    <w:rsid w:val="00235683"/>
    <w:rsid w:val="00264FDE"/>
    <w:rsid w:val="00267AF9"/>
    <w:rsid w:val="003021D9"/>
    <w:rsid w:val="003050DE"/>
    <w:rsid w:val="00344AFE"/>
    <w:rsid w:val="00383A7E"/>
    <w:rsid w:val="003B1BC4"/>
    <w:rsid w:val="003C3899"/>
    <w:rsid w:val="00407CEA"/>
    <w:rsid w:val="0049172F"/>
    <w:rsid w:val="004A66FC"/>
    <w:rsid w:val="004A7C40"/>
    <w:rsid w:val="004B7237"/>
    <w:rsid w:val="00501734"/>
    <w:rsid w:val="00523B67"/>
    <w:rsid w:val="00524323"/>
    <w:rsid w:val="00530021"/>
    <w:rsid w:val="00591D91"/>
    <w:rsid w:val="005A0FCA"/>
    <w:rsid w:val="005C54BD"/>
    <w:rsid w:val="005D3312"/>
    <w:rsid w:val="00601FC5"/>
    <w:rsid w:val="00656977"/>
    <w:rsid w:val="006855A3"/>
    <w:rsid w:val="006C029E"/>
    <w:rsid w:val="006F23AC"/>
    <w:rsid w:val="007014CD"/>
    <w:rsid w:val="00705ECF"/>
    <w:rsid w:val="00720E02"/>
    <w:rsid w:val="007B5CC4"/>
    <w:rsid w:val="007E73FF"/>
    <w:rsid w:val="00827E70"/>
    <w:rsid w:val="00853A9D"/>
    <w:rsid w:val="00855699"/>
    <w:rsid w:val="008B29B6"/>
    <w:rsid w:val="008C7252"/>
    <w:rsid w:val="008F4879"/>
    <w:rsid w:val="00935CC2"/>
    <w:rsid w:val="009646E2"/>
    <w:rsid w:val="009A1D6D"/>
    <w:rsid w:val="009B4BF1"/>
    <w:rsid w:val="009B5840"/>
    <w:rsid w:val="009E6557"/>
    <w:rsid w:val="00A912AD"/>
    <w:rsid w:val="00AC7611"/>
    <w:rsid w:val="00B17FB5"/>
    <w:rsid w:val="00B5017D"/>
    <w:rsid w:val="00B72C0F"/>
    <w:rsid w:val="00BA73D5"/>
    <w:rsid w:val="00BF42D0"/>
    <w:rsid w:val="00C05CC9"/>
    <w:rsid w:val="00C4505B"/>
    <w:rsid w:val="00CD145E"/>
    <w:rsid w:val="00D25D38"/>
    <w:rsid w:val="00D875C5"/>
    <w:rsid w:val="00E20AB1"/>
    <w:rsid w:val="00E32843"/>
    <w:rsid w:val="00E548AB"/>
    <w:rsid w:val="00EC4F6D"/>
    <w:rsid w:val="00F25E69"/>
    <w:rsid w:val="00F27800"/>
    <w:rsid w:val="00F37BA0"/>
    <w:rsid w:val="00F444F6"/>
    <w:rsid w:val="00F95E75"/>
    <w:rsid w:val="00F977FF"/>
    <w:rsid w:val="00FC00C1"/>
    <w:rsid w:val="00FC2CEC"/>
    <w:rsid w:val="00FD0C3E"/>
    <w:rsid w:val="00FD3AC9"/>
    <w:rsid w:val="0D2E3B0C"/>
    <w:rsid w:val="45376CB3"/>
    <w:rsid w:val="563E4E62"/>
    <w:rsid w:val="5F48204A"/>
    <w:rsid w:val="7E2C38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nhideWhenUsed/>
    <w:uiPriority w:val="99"/>
    <w:pPr>
      <w:spacing w:after="120"/>
    </w:p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6"/>
    <w:uiPriority w:val="99"/>
    <w:rPr>
      <w:sz w:val="18"/>
      <w:szCs w:val="18"/>
    </w:rPr>
  </w:style>
  <w:style w:type="character" w:customStyle="1" w:styleId="12">
    <w:name w:val="页眉 Char1"/>
    <w:basedOn w:val="8"/>
    <w:link w:val="6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脚 Char1"/>
    <w:basedOn w:val="8"/>
    <w:link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正文文本 Char"/>
    <w:basedOn w:val="8"/>
    <w:link w:val="2"/>
    <w:uiPriority w:val="99"/>
    <w:rPr>
      <w:rFonts w:ascii="Times New Roman" w:hAnsi="Times New Roman" w:eastAsia="仿宋_GB2312" w:cs="Times New Roman"/>
      <w:sz w:val="32"/>
    </w:rPr>
  </w:style>
  <w:style w:type="character" w:customStyle="1" w:styleId="15">
    <w:name w:val="日期 Char"/>
    <w:basedOn w:val="8"/>
    <w:link w:val="3"/>
    <w:semiHidden/>
    <w:uiPriority w:val="99"/>
    <w:rPr>
      <w:rFonts w:ascii="Times New Roman" w:hAnsi="Times New Roman" w:eastAsia="仿宋_GB2312" w:cs="Times New Roman"/>
      <w:sz w:val="32"/>
    </w:rPr>
  </w:style>
  <w:style w:type="character" w:customStyle="1" w:styleId="16">
    <w:name w:val="页脚 Char"/>
    <w:basedOn w:val="8"/>
    <w:link w:val="5"/>
    <w:uiPriority w:val="99"/>
    <w:rPr>
      <w:sz w:val="18"/>
      <w:szCs w:val="18"/>
    </w:rPr>
  </w:style>
  <w:style w:type="character" w:customStyle="1" w:styleId="17">
    <w:name w:val="批注框文本 Char"/>
    <w:basedOn w:val="8"/>
    <w:link w:val="4"/>
    <w:semiHidden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</Company>
  <Pages>1</Pages>
  <Words>2029</Words>
  <Characters>2029</Characters>
  <Lines>253</Lines>
  <Paragraphs>193</Paragraphs>
  <TotalTime>260</TotalTime>
  <ScaleCrop>false</ScaleCrop>
  <LinksUpToDate>false</LinksUpToDate>
  <CharactersWithSpaces>3865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2019-09-24T07:31:00Z</dcterms:created>
  <dc:creator>Administrator</dc:creator>
  <cp:lastModifiedBy>小周</cp:lastModifiedBy>
  <cp:lastPrinted>2019-09-11T03:07:00Z</cp:lastPrinted>
  <dcterms:modified xsi:type="dcterms:W3CDTF">2019-09-26T06:44:42Z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